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B0" w:rsidRDefault="00C96768">
      <w:pPr>
        <w:widowControl w:val="0"/>
        <w:jc w:val="center"/>
        <w:rPr>
          <w:rFonts w:eastAsia="SimSun"/>
          <w:b/>
          <w:caps/>
          <w:spacing w:val="-1"/>
          <w:lang w:eastAsia="zh-CN"/>
        </w:rPr>
      </w:pPr>
      <w:bookmarkStart w:id="0" w:name="_Toc215687174"/>
      <w:bookmarkStart w:id="1" w:name="_Toc220588741"/>
      <w:r>
        <w:rPr>
          <w:rFonts w:eastAsia="SimSun"/>
          <w:b/>
          <w:spacing w:val="-1"/>
          <w:lang w:eastAsia="zh-CN"/>
        </w:rPr>
        <w:t>ФЕДЕРАЛЬНАЯ СЛУЖБА ПО ВЕТЕРИНАРНОМУ</w:t>
      </w:r>
    </w:p>
    <w:p w:rsidR="00032CB0" w:rsidRDefault="00C96768">
      <w:pPr>
        <w:widowControl w:val="0"/>
        <w:jc w:val="center"/>
        <w:rPr>
          <w:rFonts w:eastAsia="SimSun"/>
          <w:b/>
          <w:spacing w:val="-1"/>
          <w:lang w:eastAsia="zh-CN"/>
        </w:rPr>
      </w:pPr>
      <w:r>
        <w:rPr>
          <w:rFonts w:eastAsia="SimSun"/>
          <w:b/>
          <w:spacing w:val="-1"/>
          <w:lang w:eastAsia="zh-CN"/>
        </w:rPr>
        <w:t>И ФИТОСАНИТАРНОМУ НАДЗОРУ</w:t>
      </w:r>
    </w:p>
    <w:p w:rsidR="00032CB0" w:rsidRDefault="00C96768">
      <w:pPr>
        <w:widowControl w:val="0"/>
        <w:jc w:val="center"/>
        <w:rPr>
          <w:rFonts w:eastAsia="SimSun"/>
          <w:b/>
          <w:caps/>
          <w:spacing w:val="-1"/>
          <w:lang w:eastAsia="zh-CN"/>
        </w:rPr>
      </w:pPr>
      <w:r>
        <w:rPr>
          <w:rFonts w:eastAsia="SimSun"/>
          <w:b/>
          <w:caps/>
          <w:spacing w:val="-1"/>
          <w:lang w:eastAsia="zh-CN"/>
        </w:rPr>
        <w:t>(</w:t>
      </w:r>
      <w:proofErr w:type="spellStart"/>
      <w:r>
        <w:rPr>
          <w:rFonts w:eastAsia="SimSun"/>
          <w:b/>
          <w:spacing w:val="-1"/>
          <w:lang w:eastAsia="zh-CN"/>
        </w:rPr>
        <w:t>Россельхознадзор</w:t>
      </w:r>
      <w:proofErr w:type="spellEnd"/>
      <w:r>
        <w:rPr>
          <w:rFonts w:eastAsia="SimSun"/>
          <w:b/>
          <w:caps/>
          <w:spacing w:val="-1"/>
          <w:lang w:eastAsia="zh-CN"/>
        </w:rPr>
        <w:t>)</w:t>
      </w:r>
    </w:p>
    <w:p w:rsidR="00032CB0" w:rsidRDefault="00C96768">
      <w:pPr>
        <w:spacing w:before="120"/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Федеральное государственное бюджетное учреждение</w:t>
      </w:r>
    </w:p>
    <w:p w:rsidR="00032CB0" w:rsidRDefault="00C96768">
      <w:pPr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«ВСЕРОССИЙСКИЙ ЦЕНТР КАРАНТИНА РАСТЕНИЙ»</w:t>
      </w:r>
    </w:p>
    <w:p w:rsidR="00032CB0" w:rsidRDefault="00C96768">
      <w:pPr>
        <w:jc w:val="center"/>
        <w:rPr>
          <w:rFonts w:eastAsia="Calibri"/>
          <w:b/>
          <w:bCs/>
          <w:spacing w:val="-1"/>
        </w:rPr>
      </w:pPr>
      <w:r>
        <w:rPr>
          <w:rFonts w:eastAsia="Calibri"/>
          <w:b/>
          <w:bCs/>
          <w:spacing w:val="-1"/>
        </w:rPr>
        <w:t>(ФГБУ «ВНИИКР»)</w:t>
      </w: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032CB0">
      <w:pPr>
        <w:widowControl w:val="0"/>
        <w:ind w:left="-142"/>
        <w:jc w:val="center"/>
        <w:rPr>
          <w:rFonts w:eastAsia="SimSun"/>
          <w:b/>
          <w:lang w:eastAsia="ar-SA"/>
        </w:rPr>
      </w:pPr>
    </w:p>
    <w:p w:rsidR="00032CB0" w:rsidRDefault="00C96768">
      <w:pPr>
        <w:pStyle w:val="aff7"/>
        <w:outlineLvl w:val="9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МЕТО</w:t>
      </w:r>
      <w:bookmarkStart w:id="2" w:name="_GoBack"/>
      <w:bookmarkEnd w:id="2"/>
      <w:r>
        <w:rPr>
          <w:color w:val="auto"/>
          <w:sz w:val="32"/>
          <w:szCs w:val="32"/>
        </w:rPr>
        <w:t xml:space="preserve">ДИЧЕСКИЕ РЕКОМЕНДАЦИИ </w:t>
      </w:r>
    </w:p>
    <w:p w:rsidR="00032CB0" w:rsidRDefault="00C96768">
      <w:pPr>
        <w:pStyle w:val="aff7"/>
        <w:spacing w:before="0" w:after="0"/>
        <w:outlineLvl w:val="9"/>
        <w:rPr>
          <w:b w:val="0"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ПО БОРЬБЕ С БОРЩЕВИКОМ СОСНОВСКОГО</w:t>
      </w:r>
    </w:p>
    <w:p w:rsidR="00032CB0" w:rsidRDefault="00C96768">
      <w:pPr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(</w:t>
      </w:r>
      <w:proofErr w:type="spellStart"/>
      <w:r>
        <w:rPr>
          <w:b/>
          <w:i/>
          <w:sz w:val="32"/>
          <w:szCs w:val="32"/>
          <w:lang w:eastAsia="ar-SA"/>
        </w:rPr>
        <w:t>Heracleum</w:t>
      </w:r>
      <w:proofErr w:type="spellEnd"/>
      <w:r>
        <w:rPr>
          <w:b/>
          <w:i/>
          <w:sz w:val="32"/>
          <w:szCs w:val="32"/>
          <w:lang w:eastAsia="ar-SA"/>
        </w:rPr>
        <w:t xml:space="preserve"> </w:t>
      </w:r>
      <w:proofErr w:type="spellStart"/>
      <w:r>
        <w:rPr>
          <w:b/>
          <w:i/>
          <w:sz w:val="32"/>
          <w:szCs w:val="32"/>
          <w:lang w:eastAsia="ar-SA"/>
        </w:rPr>
        <w:t>sosnovskyi</w:t>
      </w:r>
      <w:proofErr w:type="spellEnd"/>
      <w:r>
        <w:rPr>
          <w:b/>
          <w:sz w:val="32"/>
          <w:szCs w:val="32"/>
          <w:lang w:eastAsia="ar-SA"/>
        </w:rPr>
        <w:t xml:space="preserve"> </w:t>
      </w:r>
      <w:proofErr w:type="spellStart"/>
      <w:r>
        <w:rPr>
          <w:b/>
          <w:sz w:val="32"/>
          <w:szCs w:val="32"/>
          <w:lang w:eastAsia="ar-SA"/>
        </w:rPr>
        <w:t>Manden</w:t>
      </w:r>
      <w:proofErr w:type="spellEnd"/>
      <w:r>
        <w:rPr>
          <w:b/>
          <w:sz w:val="32"/>
          <w:szCs w:val="32"/>
          <w:lang w:eastAsia="ar-SA"/>
        </w:rPr>
        <w:t>.)</w:t>
      </w:r>
    </w:p>
    <w:p w:rsidR="00C13DDF" w:rsidRPr="00C13DDF" w:rsidRDefault="00C13DDF" w:rsidP="00C13DDF">
      <w:pPr>
        <w:pStyle w:val="aff7"/>
        <w:outlineLvl w:val="9"/>
        <w:rPr>
          <w:color w:val="auto"/>
          <w:sz w:val="32"/>
          <w:szCs w:val="32"/>
        </w:rPr>
      </w:pPr>
      <w:r w:rsidRPr="00C13DDF">
        <w:rPr>
          <w:color w:val="auto"/>
          <w:sz w:val="32"/>
          <w:szCs w:val="32"/>
        </w:rPr>
        <w:t>на землях сельскохозяйственного назначения</w:t>
      </w:r>
    </w:p>
    <w:p w:rsidR="00032CB0" w:rsidRDefault="00032CB0">
      <w:pPr>
        <w:jc w:val="center"/>
        <w:rPr>
          <w:b/>
          <w:lang w:eastAsia="ar-SA"/>
        </w:rPr>
      </w:pPr>
    </w:p>
    <w:p w:rsidR="00032CB0" w:rsidRDefault="00C96768">
      <w:pPr>
        <w:ind w:left="-142"/>
        <w:jc w:val="center"/>
        <w:rPr>
          <w:b/>
          <w:lang w:eastAsia="ar-SA"/>
        </w:rPr>
      </w:pPr>
      <w:r>
        <w:rPr>
          <w:b/>
          <w:noProof/>
        </w:rPr>
        <mc:AlternateContent>
          <mc:Choice Requires="wpg">
            <w:drawing>
              <wp:inline distT="0" distB="0" distL="0" distR="0">
                <wp:extent cx="4361815" cy="5029200"/>
                <wp:effectExtent l="0" t="0" r="635" b="0"/>
                <wp:docPr id="1" name="Рисунок 3" descr="C:\Users\kulakova_j\Downloads\IMG_0469-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kulakova_j\Downloads\IMG_0469-big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t="11288" b="23926"/>
                        <a:stretch/>
                      </pic:blipFill>
                      <pic:spPr bwMode="auto">
                        <a:xfrm>
                          <a:off x="0" y="0"/>
                          <a:ext cx="4368081" cy="503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3.45pt;height:396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032CB0" w:rsidRDefault="00032CB0">
      <w:pPr>
        <w:ind w:left="-142"/>
        <w:jc w:val="center"/>
        <w:rPr>
          <w:b/>
          <w:lang w:eastAsia="ar-SA"/>
        </w:rPr>
      </w:pPr>
    </w:p>
    <w:p w:rsidR="00032CB0" w:rsidRDefault="00032CB0">
      <w:pPr>
        <w:ind w:left="-142"/>
        <w:jc w:val="center"/>
        <w:rPr>
          <w:b/>
          <w:lang w:eastAsia="ar-SA"/>
        </w:rPr>
      </w:pPr>
    </w:p>
    <w:p w:rsidR="00032CB0" w:rsidRDefault="00C96768">
      <w:pPr>
        <w:ind w:left="-142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2026</w:t>
      </w:r>
    </w:p>
    <w:p w:rsidR="00032CB0" w:rsidRDefault="00C96768">
      <w:pPr>
        <w:ind w:left="-142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br w:type="page" w:clear="all"/>
      </w:r>
    </w:p>
    <w:p w:rsidR="00032CB0" w:rsidRPr="007943BE" w:rsidRDefault="00C96768">
      <w:pPr>
        <w:pStyle w:val="1"/>
        <w:spacing w:beforeAutospacing="0" w:afterAutospacing="0" w:line="283" w:lineRule="atLeast"/>
        <w:ind w:left="993" w:right="566"/>
        <w:rPr>
          <w:sz w:val="28"/>
          <w:szCs w:val="28"/>
          <w:lang w:val="ru-RU"/>
        </w:rPr>
      </w:pPr>
      <w:bookmarkStart w:id="3" w:name="_Toc234595554"/>
      <w:bookmarkEnd w:id="0"/>
      <w:bookmarkEnd w:id="1"/>
      <w:r>
        <w:rPr>
          <w:sz w:val="28"/>
          <w:szCs w:val="28"/>
          <w:lang w:val="ru-RU"/>
        </w:rPr>
        <w:lastRenderedPageBreak/>
        <w:t>Комплекс мер по борьбе с борщевиком Сосновского на землях сельскохозяйственного назначения</w:t>
      </w:r>
      <w:bookmarkEnd w:id="3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землях сельскохозяйственного назначения следует последовательно проводить следующие комплексы мероприятий: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весенне-летнее время: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обработка гербицидами;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вспашка и культивация (либо </w:t>
      </w:r>
      <w:proofErr w:type="spellStart"/>
      <w:r>
        <w:rPr>
          <w:sz w:val="28"/>
          <w:szCs w:val="28"/>
        </w:rPr>
        <w:t>дискование</w:t>
      </w:r>
      <w:proofErr w:type="spellEnd"/>
      <w:r>
        <w:rPr>
          <w:sz w:val="28"/>
          <w:szCs w:val="28"/>
        </w:rPr>
        <w:t xml:space="preserve"> в два следа перекрестно);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посев многолетних бобовых трав (клевер красный; клевер гибридный, клевер ползучий; люцерна и т.п.).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вторую половину лета: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скашива</w:t>
      </w:r>
      <w:r>
        <w:rPr>
          <w:sz w:val="28"/>
          <w:szCs w:val="28"/>
        </w:rPr>
        <w:t>ние;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обработка гербицидами;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вспашка/культивация, подготовка под посев;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посев бобовых или злаковых культур, например, озимых зерновых в зависимости от примененного ранее пестицида.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 </w:t>
      </w:r>
      <w:proofErr w:type="spellStart"/>
      <w:r>
        <w:rPr>
          <w:sz w:val="28"/>
          <w:szCs w:val="28"/>
          <w:u w:val="single"/>
        </w:rPr>
        <w:t>водоохранных</w:t>
      </w:r>
      <w:proofErr w:type="spellEnd"/>
      <w:r>
        <w:rPr>
          <w:sz w:val="28"/>
          <w:szCs w:val="28"/>
          <w:u w:val="single"/>
        </w:rPr>
        <w:t xml:space="preserve"> зонах: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одно- или двукратное скашивание;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вспаш</w:t>
      </w:r>
      <w:r>
        <w:rPr>
          <w:sz w:val="28"/>
          <w:szCs w:val="28"/>
        </w:rPr>
        <w:t xml:space="preserve">ка и культивация (либо </w:t>
      </w:r>
      <w:proofErr w:type="spellStart"/>
      <w:r>
        <w:rPr>
          <w:sz w:val="28"/>
          <w:szCs w:val="28"/>
        </w:rPr>
        <w:t>дискование</w:t>
      </w:r>
      <w:proofErr w:type="spellEnd"/>
      <w:r>
        <w:rPr>
          <w:sz w:val="28"/>
          <w:szCs w:val="28"/>
        </w:rPr>
        <w:t xml:space="preserve"> в два следа перекрестно);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посев многолетних бобовых или газонных культур, луговых трав.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Pr="007943BE" w:rsidRDefault="00C96768">
      <w:pPr>
        <w:pStyle w:val="1"/>
        <w:spacing w:beforeAutospacing="0" w:afterAutospacing="0" w:line="283" w:lineRule="atLeast"/>
        <w:rPr>
          <w:sz w:val="28"/>
          <w:szCs w:val="28"/>
          <w:lang w:val="ru-RU"/>
        </w:rPr>
      </w:pPr>
      <w:bookmarkStart w:id="4" w:name="_Toc234595555"/>
      <w:r>
        <w:rPr>
          <w:sz w:val="28"/>
          <w:szCs w:val="28"/>
          <w:lang w:val="ru-RU"/>
        </w:rPr>
        <w:t>Мероприятия по борьбе с борщевиком Сосновского</w:t>
      </w:r>
      <w:bookmarkEnd w:id="4"/>
    </w:p>
    <w:p w:rsidR="00032CB0" w:rsidRPr="007943BE" w:rsidRDefault="00032CB0">
      <w:pPr>
        <w:pStyle w:val="a7"/>
        <w:spacing w:before="0" w:after="0" w:line="283" w:lineRule="atLeast"/>
        <w:rPr>
          <w:szCs w:val="28"/>
          <w:lang w:val="ru-RU"/>
        </w:rPr>
      </w:pPr>
    </w:p>
    <w:p w:rsidR="00032CB0" w:rsidRPr="007943BE" w:rsidRDefault="00C96768">
      <w:pPr>
        <w:pStyle w:val="a7"/>
        <w:spacing w:before="0" w:after="0" w:line="283" w:lineRule="atLeast"/>
        <w:rPr>
          <w:szCs w:val="28"/>
          <w:lang w:val="ru-RU"/>
        </w:rPr>
      </w:pPr>
      <w:bookmarkStart w:id="5" w:name="_Toc234595556"/>
      <w:r>
        <w:rPr>
          <w:szCs w:val="28"/>
          <w:lang w:val="ru-RU"/>
        </w:rPr>
        <w:t>Химические мероприятия</w:t>
      </w:r>
      <w:bookmarkEnd w:id="5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выборе гербицида для обработки участков необходимо орие</w:t>
      </w:r>
      <w:r>
        <w:rPr>
          <w:sz w:val="28"/>
          <w:szCs w:val="28"/>
        </w:rPr>
        <w:t xml:space="preserve">нтироваться на следующее: </w:t>
      </w:r>
    </w:p>
    <w:p w:rsidR="00032CB0" w:rsidRDefault="00C96768">
      <w:pPr>
        <w:spacing w:line="283" w:lineRule="atLeast"/>
        <w:ind w:firstLine="709"/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по спектру действия подходят: </w:t>
      </w:r>
    </w:p>
    <w:p w:rsidR="00032CB0" w:rsidRDefault="00C9676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 гербициды неизбирательного действия;</w:t>
      </w:r>
    </w:p>
    <w:p w:rsidR="00032CB0" w:rsidRDefault="00C9676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все гербициды против двудольных сорняков;</w:t>
      </w:r>
    </w:p>
    <w:p w:rsidR="00032CB0" w:rsidRDefault="00C96768">
      <w:pPr>
        <w:spacing w:line="28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подходят гербициды против однодольных.</w:t>
      </w:r>
    </w:p>
    <w:p w:rsidR="00032CB0" w:rsidRDefault="00C96768">
      <w:pPr>
        <w:spacing w:line="283" w:lineRule="atLeast"/>
        <w:ind w:firstLine="709"/>
        <w:jc w:val="both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>по регламенту применения</w:t>
      </w:r>
      <w:r>
        <w:rPr>
          <w:i/>
          <w:iCs/>
          <w:sz w:val="28"/>
          <w:szCs w:val="28"/>
        </w:rPr>
        <w:t xml:space="preserve"> на основе действующих веществ: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глифосата</w:t>
      </w:r>
      <w:proofErr w:type="spellEnd"/>
      <w:r>
        <w:rPr>
          <w:sz w:val="28"/>
          <w:szCs w:val="28"/>
        </w:rPr>
        <w:t xml:space="preserve"> кислоты (калийная, натриевая, </w:t>
      </w:r>
      <w:proofErr w:type="spellStart"/>
      <w:r>
        <w:rPr>
          <w:sz w:val="28"/>
          <w:szCs w:val="28"/>
        </w:rPr>
        <w:t>изопропиламинная</w:t>
      </w:r>
      <w:proofErr w:type="spellEnd"/>
      <w:r>
        <w:rPr>
          <w:sz w:val="28"/>
          <w:szCs w:val="28"/>
        </w:rPr>
        <w:t xml:space="preserve"> соли);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дикамбы</w:t>
      </w:r>
      <w:proofErr w:type="spellEnd"/>
      <w:r>
        <w:rPr>
          <w:sz w:val="28"/>
          <w:szCs w:val="28"/>
        </w:rPr>
        <w:t xml:space="preserve"> кислоты (и смесевые);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имазамокса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имазапира</w:t>
      </w:r>
      <w:proofErr w:type="spellEnd"/>
      <w:r>
        <w:rPr>
          <w:sz w:val="28"/>
          <w:szCs w:val="28"/>
        </w:rPr>
        <w:t xml:space="preserve"> (и смесевые);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пиклорама</w:t>
      </w:r>
      <w:proofErr w:type="spellEnd"/>
      <w:r>
        <w:rPr>
          <w:sz w:val="28"/>
          <w:szCs w:val="28"/>
        </w:rPr>
        <w:t>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МЦПА;</w:t>
      </w:r>
    </w:p>
    <w:p w:rsidR="00032CB0" w:rsidRDefault="00C96768">
      <w:pPr>
        <w:numPr>
          <w:ilvl w:val="0"/>
          <w:numId w:val="10"/>
        </w:numPr>
        <w:tabs>
          <w:tab w:val="left" w:pos="1068"/>
        </w:tabs>
        <w:spacing w:line="283" w:lineRule="atLeast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сульфонилмочевины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метсульфурон</w:t>
      </w:r>
      <w:proofErr w:type="spellEnd"/>
      <w:r>
        <w:rPr>
          <w:sz w:val="28"/>
          <w:szCs w:val="28"/>
        </w:rPr>
        <w:t xml:space="preserve">-метил, </w:t>
      </w:r>
      <w:proofErr w:type="spellStart"/>
      <w:r>
        <w:rPr>
          <w:sz w:val="28"/>
          <w:szCs w:val="28"/>
        </w:rPr>
        <w:t>сульфометурон</w:t>
      </w:r>
      <w:proofErr w:type="spellEnd"/>
      <w:r>
        <w:rPr>
          <w:sz w:val="28"/>
          <w:szCs w:val="28"/>
        </w:rPr>
        <w:t>-метила кислота (калиевая соль) и др.).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Коммерческие названия преп</w:t>
      </w:r>
      <w:r>
        <w:rPr>
          <w:sz w:val="28"/>
          <w:szCs w:val="28"/>
        </w:rPr>
        <w:t xml:space="preserve">аратов на основе данных действующих веществ и их смесей и рекомендуемые нормы их применения имеются в официальном Реестре пестицидов и </w:t>
      </w:r>
      <w:proofErr w:type="spellStart"/>
      <w:r>
        <w:rPr>
          <w:sz w:val="28"/>
          <w:szCs w:val="28"/>
        </w:rPr>
        <w:t>агрохимикатов</w:t>
      </w:r>
      <w:proofErr w:type="spellEnd"/>
      <w:r>
        <w:rPr>
          <w:sz w:val="28"/>
          <w:szCs w:val="28"/>
        </w:rPr>
        <w:t>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Default="00C96768">
      <w:pPr>
        <w:widowControl w:val="0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Выбирается одна из схем применения гербицидов:</w:t>
      </w:r>
    </w:p>
    <w:p w:rsidR="00032CB0" w:rsidRDefault="00C96768">
      <w:pPr>
        <w:tabs>
          <w:tab w:val="left" w:pos="1260"/>
        </w:tabs>
        <w:spacing w:line="283" w:lineRule="atLeast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Двукратная обработка очагов: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обработка проводится в весенне-летний период: одним из гербицидов на основе калийной соли </w:t>
      </w:r>
      <w:proofErr w:type="spellStart"/>
      <w:r>
        <w:rPr>
          <w:sz w:val="28"/>
          <w:szCs w:val="28"/>
        </w:rPr>
        <w:t>глифосата</w:t>
      </w:r>
      <w:proofErr w:type="spellEnd"/>
      <w:r>
        <w:rPr>
          <w:sz w:val="28"/>
          <w:szCs w:val="28"/>
        </w:rPr>
        <w:t xml:space="preserve"> кислоты. 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Вторая обработка осуществляется в летне-осенний период: одним из гербицидов на основе </w:t>
      </w:r>
      <w:proofErr w:type="spellStart"/>
      <w:r>
        <w:rPr>
          <w:sz w:val="28"/>
          <w:szCs w:val="28"/>
        </w:rPr>
        <w:t>изопропиламинной</w:t>
      </w:r>
      <w:proofErr w:type="spellEnd"/>
      <w:r>
        <w:rPr>
          <w:sz w:val="28"/>
          <w:szCs w:val="28"/>
        </w:rPr>
        <w:t xml:space="preserve"> соли </w:t>
      </w:r>
      <w:proofErr w:type="spellStart"/>
      <w:r>
        <w:rPr>
          <w:sz w:val="28"/>
          <w:szCs w:val="28"/>
        </w:rPr>
        <w:t>глифосата</w:t>
      </w:r>
      <w:proofErr w:type="spellEnd"/>
      <w:r>
        <w:rPr>
          <w:sz w:val="28"/>
          <w:szCs w:val="28"/>
        </w:rPr>
        <w:t xml:space="preserve"> кислоты или на основе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дикамбы</w:t>
      </w:r>
      <w:proofErr w:type="spellEnd"/>
      <w:r>
        <w:rPr>
          <w:sz w:val="28"/>
          <w:szCs w:val="28"/>
        </w:rPr>
        <w:t>.</w:t>
      </w:r>
    </w:p>
    <w:p w:rsidR="00032CB0" w:rsidRDefault="00C96768">
      <w:pPr>
        <w:tabs>
          <w:tab w:val="left" w:pos="1260"/>
        </w:tabs>
        <w:spacing w:line="283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2. Однократная обработка очагов (выбирается в зависимости от категории земельного участка и севооборота в соответствии с регламентами применения для каждого гербицида)</w:t>
      </w:r>
      <w:r>
        <w:rPr>
          <w:sz w:val="28"/>
          <w:szCs w:val="28"/>
        </w:rPr>
        <w:t>: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баковой смесью гербицида на основе </w:t>
      </w:r>
      <w:proofErr w:type="spellStart"/>
      <w:r>
        <w:rPr>
          <w:sz w:val="28"/>
          <w:szCs w:val="28"/>
        </w:rPr>
        <w:t>метсульфурон</w:t>
      </w:r>
      <w:proofErr w:type="spellEnd"/>
      <w:r>
        <w:rPr>
          <w:sz w:val="28"/>
          <w:szCs w:val="28"/>
        </w:rPr>
        <w:t>–метила и одним из гербици</w:t>
      </w:r>
      <w:r>
        <w:rPr>
          <w:sz w:val="28"/>
          <w:szCs w:val="28"/>
        </w:rPr>
        <w:t xml:space="preserve">дов на основе солей </w:t>
      </w:r>
      <w:proofErr w:type="spellStart"/>
      <w:r>
        <w:rPr>
          <w:sz w:val="28"/>
          <w:szCs w:val="28"/>
        </w:rPr>
        <w:t>глифосата</w:t>
      </w:r>
      <w:proofErr w:type="spellEnd"/>
      <w:r>
        <w:rPr>
          <w:sz w:val="28"/>
          <w:szCs w:val="28"/>
        </w:rPr>
        <w:t xml:space="preserve"> кислоты;</w:t>
      </w:r>
    </w:p>
    <w:p w:rsidR="00032CB0" w:rsidRDefault="00C96768">
      <w:pPr>
        <w:pStyle w:val="a4"/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баковой смесью гербицида на основе </w:t>
      </w:r>
      <w:proofErr w:type="spellStart"/>
      <w:r>
        <w:rPr>
          <w:sz w:val="28"/>
          <w:szCs w:val="28"/>
        </w:rPr>
        <w:t>метсульфурон</w:t>
      </w:r>
      <w:proofErr w:type="spellEnd"/>
      <w:r>
        <w:rPr>
          <w:sz w:val="28"/>
          <w:szCs w:val="28"/>
        </w:rPr>
        <w:t>-метила и гербицида на основе МЦПА;</w:t>
      </w:r>
    </w:p>
    <w:p w:rsidR="00032CB0" w:rsidRDefault="00C96768">
      <w:pPr>
        <w:pStyle w:val="a4"/>
        <w:spacing w:line="283" w:lineRule="atLeast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2.3 баковой смесью гербицида на основе </w:t>
      </w:r>
      <w:proofErr w:type="spellStart"/>
      <w:r>
        <w:rPr>
          <w:sz w:val="28"/>
          <w:szCs w:val="28"/>
        </w:rPr>
        <w:t>метсульфурон</w:t>
      </w:r>
      <w:proofErr w:type="spellEnd"/>
      <w:r>
        <w:rPr>
          <w:sz w:val="28"/>
          <w:szCs w:val="28"/>
        </w:rPr>
        <w:t xml:space="preserve">-метила и гербицида на основе МЦПА + </w:t>
      </w:r>
      <w:proofErr w:type="spellStart"/>
      <w:r>
        <w:rPr>
          <w:sz w:val="28"/>
          <w:szCs w:val="28"/>
        </w:rPr>
        <w:t>пиклорам</w:t>
      </w:r>
      <w:proofErr w:type="spellEnd"/>
      <w:r>
        <w:rPr>
          <w:sz w:val="28"/>
          <w:szCs w:val="28"/>
        </w:rPr>
        <w:t xml:space="preserve">. 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3. Обработка сенокосных угодий </w:t>
      </w:r>
      <w:r>
        <w:rPr>
          <w:sz w:val="28"/>
          <w:szCs w:val="28"/>
        </w:rPr>
        <w:t xml:space="preserve">гербицидами на основе </w:t>
      </w:r>
      <w:proofErr w:type="spellStart"/>
      <w:r>
        <w:rPr>
          <w:sz w:val="28"/>
          <w:szCs w:val="28"/>
        </w:rPr>
        <w:t>дикамбы</w:t>
      </w:r>
      <w:proofErr w:type="spellEnd"/>
      <w:r>
        <w:rPr>
          <w:sz w:val="28"/>
          <w:szCs w:val="28"/>
        </w:rPr>
        <w:t>.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используемых гербицидов, нормы применения, время обработки и кратность устанавливаются в зависимости от предшествующей, выращиваемой и последующей культур согласно регламентам применения, включенным в Государстве</w:t>
      </w:r>
      <w:r>
        <w:rPr>
          <w:sz w:val="28"/>
          <w:szCs w:val="28"/>
        </w:rPr>
        <w:t xml:space="preserve">нный реестр пестицидов и </w:t>
      </w:r>
      <w:proofErr w:type="spellStart"/>
      <w:r>
        <w:rPr>
          <w:sz w:val="28"/>
          <w:szCs w:val="28"/>
        </w:rPr>
        <w:t>агрохимикатов</w:t>
      </w:r>
      <w:proofErr w:type="spellEnd"/>
      <w:r>
        <w:rPr>
          <w:sz w:val="28"/>
          <w:szCs w:val="28"/>
        </w:rPr>
        <w:t>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Pr="007943BE" w:rsidRDefault="00C96768">
      <w:pPr>
        <w:pStyle w:val="a7"/>
        <w:spacing w:before="0" w:after="0" w:line="283" w:lineRule="atLeast"/>
        <w:rPr>
          <w:szCs w:val="28"/>
          <w:lang w:val="ru-RU"/>
        </w:rPr>
      </w:pPr>
      <w:bookmarkStart w:id="6" w:name="_Toc234595557"/>
      <w:r>
        <w:rPr>
          <w:szCs w:val="28"/>
          <w:lang w:val="ru-RU"/>
        </w:rPr>
        <w:t>Агротехнические и механические мероприятия</w:t>
      </w:r>
      <w:bookmarkEnd w:id="6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Скашивание и выкапывание проводится на территориях, имеющих ограничения применения гербицидов (</w:t>
      </w:r>
      <w:proofErr w:type="spellStart"/>
      <w:r>
        <w:rPr>
          <w:sz w:val="28"/>
          <w:szCs w:val="28"/>
        </w:rPr>
        <w:t>водоохранные</w:t>
      </w:r>
      <w:proofErr w:type="spellEnd"/>
      <w:r>
        <w:rPr>
          <w:sz w:val="28"/>
          <w:szCs w:val="28"/>
        </w:rPr>
        <w:t xml:space="preserve"> зоны, места отдыха людей, и др.) или там, где химическая обработ</w:t>
      </w:r>
      <w:r>
        <w:rPr>
          <w:sz w:val="28"/>
          <w:szCs w:val="28"/>
        </w:rPr>
        <w:t>ка не проведена в срок. Скашивание повторяют в летний период не реже, чем 1 раз в 14 дней до полного уничтожения зарослей.</w:t>
      </w:r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территориях сельскохозяйственных предприятий (где возможно применение сельскохозяйственной техники), проводят вспашку и </w:t>
      </w:r>
      <w:proofErr w:type="spellStart"/>
      <w:r>
        <w:rPr>
          <w:sz w:val="28"/>
          <w:szCs w:val="28"/>
        </w:rPr>
        <w:t>дискование</w:t>
      </w:r>
      <w:proofErr w:type="spellEnd"/>
      <w:r>
        <w:rPr>
          <w:sz w:val="28"/>
          <w:szCs w:val="28"/>
        </w:rPr>
        <w:t xml:space="preserve"> для полного уничтожения вегетирующих растений борщевика Сосновского.</w:t>
      </w:r>
    </w:p>
    <w:p w:rsidR="00032CB0" w:rsidRDefault="00032CB0">
      <w:pPr>
        <w:spacing w:line="283" w:lineRule="atLeast"/>
        <w:ind w:firstLine="709"/>
        <w:jc w:val="both"/>
        <w:rPr>
          <w:sz w:val="28"/>
          <w:szCs w:val="28"/>
        </w:rPr>
      </w:pPr>
    </w:p>
    <w:p w:rsidR="00032CB0" w:rsidRPr="007943BE" w:rsidRDefault="00C96768">
      <w:pPr>
        <w:pStyle w:val="1"/>
        <w:spacing w:beforeAutospacing="0" w:afterAutospacing="0" w:line="283" w:lineRule="atLeast"/>
        <w:rPr>
          <w:sz w:val="28"/>
          <w:szCs w:val="28"/>
          <w:lang w:val="ru-RU"/>
        </w:rPr>
      </w:pPr>
      <w:bookmarkStart w:id="7" w:name="_Toc234595559"/>
      <w:r>
        <w:rPr>
          <w:sz w:val="28"/>
          <w:szCs w:val="28"/>
          <w:lang w:val="ru-RU"/>
        </w:rPr>
        <w:t>Меры безопасности</w:t>
      </w:r>
      <w:bookmarkEnd w:id="7"/>
    </w:p>
    <w:p w:rsidR="00032CB0" w:rsidRDefault="00C96768">
      <w:pPr>
        <w:spacing w:line="28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борьбе с борщевиком Сосновского необходимо проводить в специальной одежде и с использованием средств индивидуальной защиты (водонепроницаемый костюм с к</w:t>
      </w:r>
      <w:r>
        <w:rPr>
          <w:sz w:val="28"/>
          <w:szCs w:val="28"/>
        </w:rPr>
        <w:t>апюшоном, резиновые сапоги и перчатки с высокой манжетой для защиты запястий рук, защитные очки, респираторы или маски). Мероприятия проводят в ранние часы или вечером. В случае попадания сока борщевика Сосновского на кожу необходимо как можно скорее промы</w:t>
      </w:r>
      <w:r>
        <w:rPr>
          <w:sz w:val="28"/>
          <w:szCs w:val="28"/>
        </w:rPr>
        <w:t>ть ее водой с мылом и исключить пребывание на солнце на 1–3 суток. В случае проявления ожогов следует обратиться к врачу.</w:t>
      </w:r>
    </w:p>
    <w:sectPr w:rsidR="00032CB0">
      <w:footerReference w:type="default" r:id="rId12"/>
      <w:pgSz w:w="11906" w:h="16838"/>
      <w:pgMar w:top="1134" w:right="991" w:bottom="70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768" w:rsidRDefault="00C96768">
      <w:r>
        <w:separator/>
      </w:r>
    </w:p>
  </w:endnote>
  <w:endnote w:type="continuationSeparator" w:id="0">
    <w:p w:rsidR="00C96768" w:rsidRDefault="00C9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2568011"/>
      <w:docPartObj>
        <w:docPartGallery w:val="Page Numbers (Bottom of Page)"/>
        <w:docPartUnique/>
      </w:docPartObj>
    </w:sdtPr>
    <w:sdtEndPr/>
    <w:sdtContent>
      <w:p w:rsidR="00032CB0" w:rsidRDefault="00C9676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DDF" w:rsidRPr="00C13DDF">
          <w:rPr>
            <w:noProof/>
            <w:lang w:val="ru-RU"/>
          </w:rPr>
          <w:t>2</w:t>
        </w:r>
        <w:r>
          <w:fldChar w:fldCharType="end"/>
        </w:r>
      </w:p>
    </w:sdtContent>
  </w:sdt>
  <w:p w:rsidR="00032CB0" w:rsidRDefault="00032CB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768" w:rsidRDefault="00C96768">
      <w:r>
        <w:separator/>
      </w:r>
    </w:p>
  </w:footnote>
  <w:footnote w:type="continuationSeparator" w:id="0">
    <w:p w:rsidR="00C96768" w:rsidRDefault="00C96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736E"/>
    <w:multiLevelType w:val="hybridMultilevel"/>
    <w:tmpl w:val="0178B7CA"/>
    <w:lvl w:ilvl="0" w:tplc="3BFA6D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74CCD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83AF6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762CC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EBEDA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64420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C0DC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166E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2E679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3B6554"/>
    <w:multiLevelType w:val="hybridMultilevel"/>
    <w:tmpl w:val="31C823AC"/>
    <w:lvl w:ilvl="0" w:tplc="F0CEA4E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942F23C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B20ABF98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418CC5A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3864B96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874043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A3C0DF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AAFDE8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5668D6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6E523A"/>
    <w:multiLevelType w:val="hybridMultilevel"/>
    <w:tmpl w:val="9364D266"/>
    <w:lvl w:ilvl="0" w:tplc="33CC8936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40848E1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A12093A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70422696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062FBC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2DAC4D6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7A6DE5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97838DC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C98A31F4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CD1B1C"/>
    <w:multiLevelType w:val="hybridMultilevel"/>
    <w:tmpl w:val="94A62806"/>
    <w:lvl w:ilvl="0" w:tplc="BAEA2CBE">
      <w:start w:val="1"/>
      <w:numFmt w:val="decimal"/>
      <w:lvlText w:val="%1."/>
      <w:lvlJc w:val="left"/>
      <w:pPr>
        <w:ind w:left="1429" w:hanging="360"/>
      </w:pPr>
    </w:lvl>
    <w:lvl w:ilvl="1" w:tplc="F0023BA4">
      <w:start w:val="1"/>
      <w:numFmt w:val="lowerLetter"/>
      <w:lvlText w:val="%2."/>
      <w:lvlJc w:val="left"/>
      <w:pPr>
        <w:ind w:left="2149" w:hanging="360"/>
      </w:pPr>
    </w:lvl>
    <w:lvl w:ilvl="2" w:tplc="63985592">
      <w:start w:val="1"/>
      <w:numFmt w:val="lowerRoman"/>
      <w:lvlText w:val="%3."/>
      <w:lvlJc w:val="right"/>
      <w:pPr>
        <w:ind w:left="2869" w:hanging="180"/>
      </w:pPr>
    </w:lvl>
    <w:lvl w:ilvl="3" w:tplc="5A8E5C82">
      <w:start w:val="1"/>
      <w:numFmt w:val="decimal"/>
      <w:lvlText w:val="%4."/>
      <w:lvlJc w:val="left"/>
      <w:pPr>
        <w:ind w:left="3589" w:hanging="360"/>
      </w:pPr>
    </w:lvl>
    <w:lvl w:ilvl="4" w:tplc="5638F8E2">
      <w:start w:val="1"/>
      <w:numFmt w:val="lowerLetter"/>
      <w:lvlText w:val="%5."/>
      <w:lvlJc w:val="left"/>
      <w:pPr>
        <w:ind w:left="4309" w:hanging="360"/>
      </w:pPr>
    </w:lvl>
    <w:lvl w:ilvl="5" w:tplc="9A4E0C7C">
      <w:start w:val="1"/>
      <w:numFmt w:val="lowerRoman"/>
      <w:lvlText w:val="%6."/>
      <w:lvlJc w:val="right"/>
      <w:pPr>
        <w:ind w:left="5029" w:hanging="180"/>
      </w:pPr>
    </w:lvl>
    <w:lvl w:ilvl="6" w:tplc="731EBB24">
      <w:start w:val="1"/>
      <w:numFmt w:val="decimal"/>
      <w:lvlText w:val="%7."/>
      <w:lvlJc w:val="left"/>
      <w:pPr>
        <w:ind w:left="5749" w:hanging="360"/>
      </w:pPr>
    </w:lvl>
    <w:lvl w:ilvl="7" w:tplc="C2DE48A2">
      <w:start w:val="1"/>
      <w:numFmt w:val="lowerLetter"/>
      <w:lvlText w:val="%8."/>
      <w:lvlJc w:val="left"/>
      <w:pPr>
        <w:ind w:left="6469" w:hanging="360"/>
      </w:pPr>
    </w:lvl>
    <w:lvl w:ilvl="8" w:tplc="E0B2A334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15A5C46"/>
    <w:multiLevelType w:val="hybridMultilevel"/>
    <w:tmpl w:val="794CFB54"/>
    <w:lvl w:ilvl="0" w:tplc="7EA03B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74E136E">
      <w:start w:val="1"/>
      <w:numFmt w:val="lowerLetter"/>
      <w:lvlText w:val="%2."/>
      <w:lvlJc w:val="left"/>
      <w:pPr>
        <w:ind w:left="1080" w:hanging="360"/>
      </w:pPr>
    </w:lvl>
    <w:lvl w:ilvl="2" w:tplc="A2AAEF94">
      <w:start w:val="1"/>
      <w:numFmt w:val="lowerRoman"/>
      <w:lvlText w:val="%3."/>
      <w:lvlJc w:val="right"/>
      <w:pPr>
        <w:ind w:left="1800" w:hanging="180"/>
      </w:pPr>
    </w:lvl>
    <w:lvl w:ilvl="3" w:tplc="7FDA2B92">
      <w:start w:val="1"/>
      <w:numFmt w:val="decimal"/>
      <w:lvlText w:val="%4."/>
      <w:lvlJc w:val="left"/>
      <w:pPr>
        <w:ind w:left="2520" w:hanging="360"/>
      </w:pPr>
    </w:lvl>
    <w:lvl w:ilvl="4" w:tplc="0B0AE4A4">
      <w:start w:val="1"/>
      <w:numFmt w:val="lowerLetter"/>
      <w:lvlText w:val="%5."/>
      <w:lvlJc w:val="left"/>
      <w:pPr>
        <w:ind w:left="3240" w:hanging="360"/>
      </w:pPr>
    </w:lvl>
    <w:lvl w:ilvl="5" w:tplc="FF064EB8">
      <w:start w:val="1"/>
      <w:numFmt w:val="lowerRoman"/>
      <w:lvlText w:val="%6."/>
      <w:lvlJc w:val="right"/>
      <w:pPr>
        <w:ind w:left="3960" w:hanging="180"/>
      </w:pPr>
    </w:lvl>
    <w:lvl w:ilvl="6" w:tplc="3A8693EA">
      <w:start w:val="1"/>
      <w:numFmt w:val="decimal"/>
      <w:lvlText w:val="%7."/>
      <w:lvlJc w:val="left"/>
      <w:pPr>
        <w:ind w:left="4680" w:hanging="360"/>
      </w:pPr>
    </w:lvl>
    <w:lvl w:ilvl="7" w:tplc="0332EFB0">
      <w:start w:val="1"/>
      <w:numFmt w:val="lowerLetter"/>
      <w:lvlText w:val="%8."/>
      <w:lvlJc w:val="left"/>
      <w:pPr>
        <w:ind w:left="5400" w:hanging="360"/>
      </w:pPr>
    </w:lvl>
    <w:lvl w:ilvl="8" w:tplc="C74686EA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5719D"/>
    <w:multiLevelType w:val="hybridMultilevel"/>
    <w:tmpl w:val="D2ACC2EE"/>
    <w:lvl w:ilvl="0" w:tplc="9F88B06A">
      <w:start w:val="1"/>
      <w:numFmt w:val="bullet"/>
      <w:lvlText w:val="-"/>
      <w:lvlJc w:val="left"/>
      <w:pPr>
        <w:ind w:left="1429" w:hanging="360"/>
      </w:pPr>
      <w:rPr>
        <w:rFonts w:ascii="Courier New" w:hAnsi="Courier New"/>
      </w:rPr>
    </w:lvl>
    <w:lvl w:ilvl="1" w:tplc="66183A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18E772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01E393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89E3B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36746DF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2A81CC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EC60AC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96DC0EC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2E6458B"/>
    <w:multiLevelType w:val="hybridMultilevel"/>
    <w:tmpl w:val="6076147E"/>
    <w:lvl w:ilvl="0" w:tplc="6D1086F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0AA70C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A9600D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76C19A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412D70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DACB5E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8A0D5C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4382F7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4BC298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45309F"/>
    <w:multiLevelType w:val="hybridMultilevel"/>
    <w:tmpl w:val="EBCEFA16"/>
    <w:lvl w:ilvl="0" w:tplc="B2F859D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FB6139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6D8AF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1C34C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C10A3C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DCB5F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8CAEC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EEF01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9F824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BE7241"/>
    <w:multiLevelType w:val="multilevel"/>
    <w:tmpl w:val="033C8606"/>
    <w:lvl w:ilvl="0">
      <w:start w:val="1"/>
      <w:numFmt w:val="decimal"/>
      <w:pStyle w:val="2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0"/>
      <w:lvlText w:val="%1.%2."/>
      <w:lvlJc w:val="left"/>
      <w:pPr>
        <w:tabs>
          <w:tab w:val="num" w:pos="756"/>
        </w:tabs>
        <w:ind w:left="756" w:hanging="576"/>
      </w:pPr>
      <w:rPr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DE1E91"/>
    <w:multiLevelType w:val="hybridMultilevel"/>
    <w:tmpl w:val="D2603266"/>
    <w:lvl w:ilvl="0" w:tplc="D4B48CD8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E5EE85B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7AA50E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6318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9F6061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2E0B7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C9429F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028EC5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0DECD9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B41448C"/>
    <w:multiLevelType w:val="hybridMultilevel"/>
    <w:tmpl w:val="F1001F94"/>
    <w:lvl w:ilvl="0" w:tplc="FA34337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990E4F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C867E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DABC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6AAC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4681F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84ADD6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D4CE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2890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0B74884"/>
    <w:multiLevelType w:val="hybridMultilevel"/>
    <w:tmpl w:val="75465A02"/>
    <w:lvl w:ilvl="0" w:tplc="637612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7C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580E9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7ECDC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03C42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7AA25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02C53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16EC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12876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D5E737C"/>
    <w:multiLevelType w:val="hybridMultilevel"/>
    <w:tmpl w:val="5884205E"/>
    <w:lvl w:ilvl="0" w:tplc="3FF295B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ECCE320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6C6322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2CA8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E64C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F9A37D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764E71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D5A776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3CEC38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5865B72"/>
    <w:multiLevelType w:val="hybridMultilevel"/>
    <w:tmpl w:val="D34A46FC"/>
    <w:lvl w:ilvl="0" w:tplc="8A08FD5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9D820A2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C08F31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E56BE3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C6A42E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B3A8F7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7E6952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04A2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2C89AF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8"/>
  </w:num>
  <w:num w:numId="5">
    <w:abstractNumId w:val="4"/>
  </w:num>
  <w:num w:numId="6">
    <w:abstractNumId w:val="12"/>
  </w:num>
  <w:num w:numId="7">
    <w:abstractNumId w:val="10"/>
  </w:num>
  <w:num w:numId="8">
    <w:abstractNumId w:val="3"/>
  </w:num>
  <w:num w:numId="9">
    <w:abstractNumId w:val="7"/>
  </w:num>
  <w:num w:numId="10">
    <w:abstractNumId w:val="13"/>
  </w:num>
  <w:num w:numId="11">
    <w:abstractNumId w:val="9"/>
  </w:num>
  <w:num w:numId="12">
    <w:abstractNumId w:val="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CB0"/>
    <w:rsid w:val="00032CB0"/>
    <w:rsid w:val="007943BE"/>
    <w:rsid w:val="00C13DDF"/>
    <w:rsid w:val="00C9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22BDD-AB45-4CD3-B01F-0FC3BD78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center"/>
      <w:outlineLvl w:val="0"/>
    </w:pPr>
    <w:rPr>
      <w:b/>
      <w:bCs/>
      <w:sz w:val="32"/>
      <w:szCs w:val="48"/>
      <w:lang w:val="en-US" w:eastAsia="en-US"/>
    </w:rPr>
  </w:style>
  <w:style w:type="paragraph" w:styleId="21">
    <w:name w:val="heading 2"/>
    <w:basedOn w:val="a"/>
    <w:next w:val="a"/>
    <w:link w:val="22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120" w:after="120"/>
      <w:jc w:val="center"/>
      <w:outlineLvl w:val="1"/>
    </w:pPr>
    <w:rPr>
      <w:b/>
      <w:sz w:val="28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pPr>
      <w:ind w:left="720" w:right="720"/>
    </w:pPr>
    <w:rPr>
      <w:i/>
    </w:rPr>
  </w:style>
  <w:style w:type="character" w:customStyle="1" w:styleId="25">
    <w:name w:val="Цитата 2 Знак"/>
    <w:link w:val="24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  <w:jc w:val="both"/>
    </w:pPr>
    <w:rPr>
      <w:b/>
    </w:rPr>
  </w:style>
  <w:style w:type="paragraph" w:styleId="26">
    <w:name w:val="toc 2"/>
    <w:basedOn w:val="a"/>
    <w:next w:val="a"/>
    <w:uiPriority w:val="39"/>
    <w:unhideWhenUsed/>
    <w:pPr>
      <w:tabs>
        <w:tab w:val="right" w:leader="dot" w:pos="9345"/>
      </w:tabs>
      <w:spacing w:line="360" w:lineRule="auto"/>
      <w:ind w:firstLine="709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39"/>
    <w:semiHidden/>
    <w:unhideWhenUsed/>
    <w:qFormat/>
    <w:pPr>
      <w:keepNext/>
      <w:keepLines/>
      <w:spacing w:before="480" w:beforeAutospacing="0" w:afterAutospacing="0" w:line="276" w:lineRule="auto"/>
      <w:jc w:val="left"/>
      <w:outlineLvl w:val="9"/>
    </w:pPr>
    <w:rPr>
      <w:rFonts w:ascii="Cambria" w:hAnsi="Cambria"/>
      <w:color w:val="365F91"/>
      <w:sz w:val="28"/>
      <w:szCs w:val="28"/>
      <w:lang w:val="ru-RU" w:eastAsia="ru-RU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13">
    <w:name w:val="Стиль таблицы1"/>
    <w:basedOn w:val="a1"/>
    <w:tblPr/>
  </w:style>
  <w:style w:type="table" w:customStyle="1" w:styleId="27">
    <w:name w:val="Стиль таблицы2"/>
    <w:basedOn w:val="34"/>
    <w:tblPr/>
  </w:style>
  <w:style w:type="table" w:customStyle="1" w:styleId="35">
    <w:name w:val="Стиль таблицы3"/>
    <w:basedOn w:val="-32"/>
    <w:tblPr/>
  </w:style>
  <w:style w:type="table" w:styleId="34">
    <w:name w:val="Table Simple 3"/>
    <w:basedOn w:val="a1"/>
    <w:tblPr/>
  </w:style>
  <w:style w:type="paragraph" w:styleId="afa">
    <w:name w:val="Body Text Indent"/>
    <w:basedOn w:val="a"/>
    <w:link w:val="afb"/>
    <w:pPr>
      <w:ind w:left="312" w:hanging="312"/>
      <w:jc w:val="both"/>
    </w:pPr>
    <w:rPr>
      <w:sz w:val="28"/>
      <w:szCs w:val="20"/>
      <w:lang w:val="en-US" w:eastAsia="en-US"/>
    </w:rPr>
  </w:style>
  <w:style w:type="table" w:styleId="-32">
    <w:name w:val="Table Web 3"/>
    <w:basedOn w:val="a1"/>
    <w:tblPr/>
  </w:style>
  <w:style w:type="character" w:customStyle="1" w:styleId="afb">
    <w:name w:val="Основной текст с отступом Знак"/>
    <w:link w:val="afa"/>
    <w:rPr>
      <w:sz w:val="28"/>
      <w:lang w:eastAsia="en-US"/>
    </w:rPr>
  </w:style>
  <w:style w:type="character" w:customStyle="1" w:styleId="10">
    <w:name w:val="Заголовок 1 Знак"/>
    <w:link w:val="1"/>
    <w:uiPriority w:val="9"/>
    <w:rPr>
      <w:b/>
      <w:bCs/>
      <w:sz w:val="32"/>
      <w:szCs w:val="48"/>
      <w:lang w:val="en-US" w:eastAsia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afc">
    <w:name w:val="Balloon Text"/>
    <w:basedOn w:val="a"/>
    <w:link w:val="afd"/>
    <w:semiHidden/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semiHidden/>
    <w:rPr>
      <w:rFonts w:ascii="Tahoma" w:hAnsi="Tahoma" w:cs="Tahoma"/>
      <w:sz w:val="16"/>
      <w:szCs w:val="16"/>
    </w:rPr>
  </w:style>
  <w:style w:type="character" w:styleId="afe">
    <w:name w:val="annotation reference"/>
    <w:semiHidden/>
    <w:rPr>
      <w:sz w:val="16"/>
      <w:szCs w:val="16"/>
    </w:rPr>
  </w:style>
  <w:style w:type="paragraph" w:styleId="aff">
    <w:name w:val="annotation text"/>
    <w:basedOn w:val="a"/>
    <w:link w:val="aff0"/>
    <w:semiHidden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</w:style>
  <w:style w:type="paragraph" w:styleId="aff1">
    <w:name w:val="annotation subject"/>
    <w:basedOn w:val="aff"/>
    <w:next w:val="aff"/>
    <w:link w:val="aff2"/>
    <w:semiHidden/>
    <w:rPr>
      <w:b/>
      <w:bCs/>
      <w:lang w:val="en-US" w:eastAsia="en-US"/>
    </w:rPr>
  </w:style>
  <w:style w:type="character" w:customStyle="1" w:styleId="aff2">
    <w:name w:val="Тема примечания Знак"/>
    <w:link w:val="aff1"/>
    <w:semiHidden/>
    <w:rPr>
      <w:b/>
      <w:bCs/>
    </w:rPr>
  </w:style>
  <w:style w:type="paragraph" w:customStyle="1" w:styleId="aff3">
    <w:name w:val="Знак"/>
    <w:basedOn w:val="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">
    <w:name w:val="Стиль2"/>
    <w:basedOn w:val="20"/>
    <w:pPr>
      <w:keepNext/>
      <w:keepLines/>
      <w:widowControl w:val="0"/>
      <w:numPr>
        <w:ilvl w:val="0"/>
      </w:numPr>
      <w:suppressLineNumbers/>
      <w:tabs>
        <w:tab w:val="clear" w:pos="432"/>
        <w:tab w:val="num" w:pos="756"/>
      </w:tabs>
      <w:spacing w:after="60"/>
      <w:ind w:left="756" w:hanging="576"/>
      <w:jc w:val="both"/>
    </w:pPr>
    <w:rPr>
      <w:b/>
      <w:sz w:val="24"/>
    </w:rPr>
  </w:style>
  <w:style w:type="paragraph" w:styleId="20">
    <w:name w:val="List Number 2"/>
    <w:basedOn w:val="a"/>
    <w:pPr>
      <w:numPr>
        <w:ilvl w:val="1"/>
        <w:numId w:val="4"/>
      </w:numPr>
      <w:tabs>
        <w:tab w:val="clear" w:pos="756"/>
        <w:tab w:val="num" w:pos="432"/>
      </w:tabs>
      <w:ind w:left="432" w:hanging="432"/>
    </w:pPr>
    <w:rPr>
      <w:sz w:val="20"/>
      <w:szCs w:val="20"/>
    </w:rPr>
  </w:style>
  <w:style w:type="paragraph" w:customStyle="1" w:styleId="3">
    <w:name w:val="Стиль3"/>
    <w:basedOn w:val="28"/>
    <w:pPr>
      <w:widowControl w:val="0"/>
      <w:numPr>
        <w:ilvl w:val="2"/>
        <w:numId w:val="4"/>
      </w:numPr>
      <w:spacing w:after="0" w:line="240" w:lineRule="auto"/>
      <w:jc w:val="both"/>
    </w:pPr>
    <w:rPr>
      <w:szCs w:val="20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lang w:val="en-US" w:eastAsia="en-US"/>
    </w:rPr>
  </w:style>
  <w:style w:type="character" w:customStyle="1" w:styleId="29">
    <w:name w:val="Основной текст с отступом 2 Знак"/>
    <w:link w:val="28"/>
    <w:rPr>
      <w:sz w:val="24"/>
      <w:szCs w:val="24"/>
    </w:rPr>
  </w:style>
  <w:style w:type="paragraph" w:styleId="aff4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postbody1">
    <w:name w:val="postbody1"/>
    <w:rPr>
      <w:sz w:val="30"/>
      <w:szCs w:val="30"/>
    </w:rPr>
  </w:style>
  <w:style w:type="numbering" w:customStyle="1" w:styleId="14">
    <w:name w:val="Стиль1"/>
  </w:style>
  <w:style w:type="numbering" w:customStyle="1" w:styleId="43">
    <w:name w:val="Стиль4"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rFonts w:eastAsia="Times New Roman" w:cs="Times New Roman"/>
      <w:b/>
      <w:sz w:val="28"/>
      <w:szCs w:val="24"/>
    </w:rPr>
  </w:style>
  <w:style w:type="character" w:customStyle="1" w:styleId="22">
    <w:name w:val="Заголовок 2 Знак"/>
    <w:link w:val="21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oindent">
    <w:name w:val="noindent"/>
    <w:basedOn w:val="a"/>
    <w:pPr>
      <w:spacing w:before="100" w:beforeAutospacing="1" w:after="100" w:afterAutospacing="1"/>
    </w:pPr>
  </w:style>
  <w:style w:type="character" w:styleId="aff5">
    <w:name w:val="Strong"/>
    <w:uiPriority w:val="22"/>
    <w:qFormat/>
    <w:rPr>
      <w:b/>
      <w:bCs/>
    </w:rPr>
  </w:style>
  <w:style w:type="character" w:styleId="aff6">
    <w:name w:val="Emphasis"/>
    <w:uiPriority w:val="20"/>
    <w:qFormat/>
    <w:rPr>
      <w:i/>
      <w:iCs/>
    </w:rPr>
  </w:style>
  <w:style w:type="paragraph" w:customStyle="1" w:styleId="aff7">
    <w:name w:val="Структурный элемент заголовок"/>
    <w:basedOn w:val="a"/>
    <w:next w:val="a"/>
    <w:link w:val="aff8"/>
    <w:qFormat/>
    <w:pPr>
      <w:shd w:val="clear" w:color="auto" w:fill="FFFFFF"/>
      <w:tabs>
        <w:tab w:val="left" w:pos="1195"/>
      </w:tabs>
      <w:spacing w:before="120" w:after="120" w:line="360" w:lineRule="auto"/>
      <w:jc w:val="center"/>
      <w:outlineLvl w:val="0"/>
    </w:pPr>
    <w:rPr>
      <w:b/>
      <w:color w:val="000000"/>
      <w:sz w:val="28"/>
      <w:szCs w:val="28"/>
      <w:lang w:eastAsia="ar-SA"/>
    </w:rPr>
  </w:style>
  <w:style w:type="character" w:customStyle="1" w:styleId="aff8">
    <w:name w:val="Структурный элемент заголовок Знак"/>
    <w:link w:val="aff7"/>
    <w:rPr>
      <w:b/>
      <w:color w:val="000000"/>
      <w:sz w:val="28"/>
      <w:szCs w:val="28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DA582-7F63-4523-8887-0455A6D8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ФГУ Россельхозцентра по МО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Воронкова</dc:creator>
  <cp:lastModifiedBy>Серкина Елена Николаевна</cp:lastModifiedBy>
  <cp:revision>3</cp:revision>
  <dcterms:created xsi:type="dcterms:W3CDTF">2026-07-14T14:08:00Z</dcterms:created>
  <dcterms:modified xsi:type="dcterms:W3CDTF">2026-07-14T14:09:00Z</dcterms:modified>
  <cp:version>983040</cp:version>
</cp:coreProperties>
</file>