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A1" w:rsidRDefault="00594FA1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94FA1">
        <w:rPr>
          <w:rFonts w:ascii="Times New Roman" w:hAnsi="Times New Roman" w:cs="Times New Roman"/>
          <w:sz w:val="28"/>
          <w:szCs w:val="28"/>
        </w:rPr>
        <w:t xml:space="preserve">Результаты проведения оценки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налоговых </w:t>
      </w:r>
      <w:r w:rsidR="00513CF5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(налоговых</w:t>
      </w:r>
      <w:r w:rsidR="00513CF5">
        <w:rPr>
          <w:rFonts w:ascii="Times New Roman" w:hAnsi="Times New Roman" w:cs="Times New Roman"/>
          <w:sz w:val="28"/>
          <w:szCs w:val="28"/>
        </w:rPr>
        <w:t xml:space="preserve"> льгот</w:t>
      </w:r>
      <w:r w:rsidRPr="00594FA1">
        <w:rPr>
          <w:rFonts w:ascii="Times New Roman" w:hAnsi="Times New Roman" w:cs="Times New Roman"/>
          <w:sz w:val="28"/>
          <w:szCs w:val="28"/>
        </w:rPr>
        <w:t>)</w:t>
      </w:r>
      <w:r w:rsidR="00513CF5">
        <w:rPr>
          <w:rFonts w:ascii="Times New Roman" w:hAnsi="Times New Roman" w:cs="Times New Roman"/>
          <w:sz w:val="28"/>
          <w:szCs w:val="28"/>
        </w:rPr>
        <w:t>, установленных решениями Думы Дальнереченского городского округа за 20</w:t>
      </w:r>
      <w:r w:rsidR="00AD673D">
        <w:rPr>
          <w:rFonts w:ascii="Times New Roman" w:hAnsi="Times New Roman" w:cs="Times New Roman"/>
          <w:sz w:val="28"/>
          <w:szCs w:val="28"/>
        </w:rPr>
        <w:t>2</w:t>
      </w:r>
      <w:r w:rsidR="00E076D1">
        <w:rPr>
          <w:rFonts w:ascii="Times New Roman" w:hAnsi="Times New Roman" w:cs="Times New Roman"/>
          <w:sz w:val="28"/>
          <w:szCs w:val="28"/>
        </w:rPr>
        <w:t>2</w:t>
      </w:r>
      <w:r w:rsidRPr="00594FA1">
        <w:rPr>
          <w:rFonts w:ascii="Times New Roman" w:hAnsi="Times New Roman" w:cs="Times New Roman"/>
          <w:sz w:val="28"/>
          <w:szCs w:val="28"/>
        </w:rPr>
        <w:t xml:space="preserve"> год</w:t>
      </w:r>
      <w:r w:rsidR="00AD673D">
        <w:rPr>
          <w:rFonts w:ascii="Times New Roman" w:hAnsi="Times New Roman" w:cs="Times New Roman"/>
          <w:sz w:val="28"/>
          <w:szCs w:val="28"/>
        </w:rPr>
        <w:t xml:space="preserve"> </w:t>
      </w:r>
      <w:r w:rsidRPr="00594FA1">
        <w:rPr>
          <w:rFonts w:ascii="Times New Roman" w:hAnsi="Times New Roman" w:cs="Times New Roman"/>
          <w:sz w:val="28"/>
          <w:szCs w:val="28"/>
        </w:rPr>
        <w:t>.</w:t>
      </w:r>
    </w:p>
    <w:p w:rsidR="004A446D" w:rsidRDefault="004A446D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4FA1" w:rsidRDefault="004A446D" w:rsidP="004A446D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Финансовым </w:t>
      </w:r>
      <w:r w:rsidR="00414985">
        <w:rPr>
          <w:rFonts w:ascii="Times New Roman" w:eastAsia="Times New Roman" w:hAnsi="Times New Roman" w:cs="Times New Roman"/>
          <w:sz w:val="26"/>
          <w:szCs w:val="26"/>
        </w:rPr>
        <w:t>управлением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Даль</w:t>
      </w:r>
      <w:r>
        <w:rPr>
          <w:rFonts w:ascii="Times New Roman" w:hAnsi="Times New Roman" w:cs="Times New Roman"/>
          <w:sz w:val="26"/>
          <w:szCs w:val="26"/>
        </w:rPr>
        <w:t xml:space="preserve">нереченского городского  округа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произведена оценка </w:t>
      </w:r>
      <w:r w:rsidR="00D23020" w:rsidRPr="00047ED5">
        <w:rPr>
          <w:rFonts w:ascii="Times New Roman" w:eastAsia="Times New Roman" w:hAnsi="Times New Roman" w:cs="Times New Roman"/>
          <w:sz w:val="26"/>
          <w:szCs w:val="26"/>
        </w:rPr>
        <w:t>эффективности применения налоговых льгот (пониженных ставок)</w:t>
      </w:r>
      <w:r w:rsidRPr="004A446D">
        <w:rPr>
          <w:rFonts w:ascii="Times New Roman" w:hAnsi="Times New Roman" w:cs="Times New Roman"/>
          <w:sz w:val="26"/>
          <w:szCs w:val="26"/>
        </w:rPr>
        <w:t xml:space="preserve">, установленных решениями Думы Дальнереченского городского округа </w:t>
      </w:r>
      <w:r w:rsidR="00E25DEF">
        <w:rPr>
          <w:rFonts w:ascii="Times New Roman" w:hAnsi="Times New Roman" w:cs="Times New Roman"/>
          <w:sz w:val="26"/>
          <w:szCs w:val="26"/>
        </w:rPr>
        <w:t>в</w:t>
      </w:r>
      <w:r w:rsidRPr="004A446D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7B3143">
        <w:rPr>
          <w:rFonts w:ascii="Times New Roman" w:hAnsi="Times New Roman" w:cs="Times New Roman"/>
          <w:sz w:val="26"/>
          <w:szCs w:val="26"/>
        </w:rPr>
        <w:t>у</w:t>
      </w:r>
      <w:r w:rsidR="00540C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постановлением администрации Дальнереченского городского округа от 1</w:t>
      </w:r>
      <w:r>
        <w:rPr>
          <w:rFonts w:ascii="Times New Roman" w:hAnsi="Times New Roman" w:cs="Times New Roman"/>
          <w:sz w:val="26"/>
          <w:szCs w:val="26"/>
        </w:rPr>
        <w:t xml:space="preserve">7 января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г. № 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оценки эффективности налоговых расходов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Дальнереченского городского округа 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местным налогам, установленных решениями Думы Дальнереченского городского округа, и Порядка формирования и утверждения перечня налоговых расходов Дальнереченского городского округа по местным налогам, установленных решениями Думы Дальнереченского городского округа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540C33" w:rsidRPr="00860ECC" w:rsidRDefault="004A446D" w:rsidP="0054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5413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0C33" w:rsidRPr="00860ECC">
        <w:rPr>
          <w:rFonts w:ascii="Times New Roman" w:eastAsia="Times New Roman" w:hAnsi="Times New Roman" w:cs="Times New Roman"/>
          <w:sz w:val="26"/>
          <w:szCs w:val="26"/>
        </w:rPr>
        <w:t>Оценка эффективности налоговых расходов производится в целях оптимизации перечня действующих налоговых расходов, их соответствия общественным интересам, выявления и предотвращения предоставления неэффективных льгот (пониженных ставок) по местным налогам, оптимизации бюджетных расходов, повышения качества прогнозирования результатов предоставления налоговых расходов, обеспечения оптимального выбора объектов для предоставления финансовой поддержки в форме налоговых льгот, а также сокращения недополученных доходов бюджетом Дальнереченского городского округа.</w:t>
      </w:r>
    </w:p>
    <w:p w:rsidR="00540C33" w:rsidRPr="005027D8" w:rsidRDefault="00540C33" w:rsidP="00540C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 xml:space="preserve"> Оценка эффективности применяется в отношении налоговых льгот по следующим видам налогов: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>налог на имущество физических</w:t>
      </w:r>
      <w:r w:rsidR="007A57ED">
        <w:rPr>
          <w:rFonts w:ascii="Times New Roman" w:hAnsi="Times New Roman" w:cs="Times New Roman"/>
          <w:sz w:val="26"/>
          <w:szCs w:val="26"/>
        </w:rPr>
        <w:t xml:space="preserve"> лиц;</w:t>
      </w:r>
    </w:p>
    <w:p w:rsidR="007A57ED" w:rsidRDefault="007A57ED" w:rsidP="007A57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земельный налог.</w:t>
      </w:r>
    </w:p>
    <w:p w:rsidR="00AE5A90" w:rsidRDefault="00AE5A90" w:rsidP="00AE5A90">
      <w:pPr>
        <w:pStyle w:val="a7"/>
        <w:spacing w:after="0" w:line="360" w:lineRule="auto"/>
        <w:ind w:left="7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AE5A90" w:rsidRPr="005D6C61" w:rsidRDefault="00AE5A90" w:rsidP="00F37500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1.Оценка эффективности предоставленных налоговых льгот</w:t>
      </w:r>
    </w:p>
    <w:p w:rsidR="00AE5A90" w:rsidRPr="005D6C61" w:rsidRDefault="00AE5A90" w:rsidP="00F37500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по земельному налогу</w:t>
      </w:r>
    </w:p>
    <w:p w:rsidR="00061125" w:rsidRDefault="005D6C61" w:rsidP="004A44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61125">
        <w:rPr>
          <w:rFonts w:ascii="Times New Roman" w:hAnsi="Times New Roman" w:cs="Times New Roman"/>
          <w:sz w:val="26"/>
          <w:szCs w:val="26"/>
        </w:rPr>
        <w:t xml:space="preserve">   Р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ешение</w:t>
      </w:r>
      <w:r w:rsidR="00061125">
        <w:rPr>
          <w:rFonts w:ascii="Times New Roman" w:hAnsi="Times New Roman" w:cs="Times New Roman"/>
          <w:sz w:val="26"/>
          <w:szCs w:val="26"/>
        </w:rPr>
        <w:t>м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Думы Дальнереченского городского округа  от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15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.10.20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9 года №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93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 «О земельном налоге на территории Дальнереченского городского округа »</w:t>
      </w:r>
      <w:r w:rsidR="00061125">
        <w:rPr>
          <w:rFonts w:ascii="Times New Roman" w:hAnsi="Times New Roman" w:cs="Times New Roman"/>
          <w:sz w:val="26"/>
          <w:szCs w:val="26"/>
        </w:rPr>
        <w:t xml:space="preserve">  </w:t>
      </w:r>
      <w:r w:rsidR="007071A3">
        <w:rPr>
          <w:rFonts w:ascii="Times New Roman" w:hAnsi="Times New Roman" w:cs="Times New Roman"/>
          <w:sz w:val="26"/>
          <w:szCs w:val="26"/>
        </w:rPr>
        <w:t>от уплаты земельного налога в размере 100 процентов освобождаются:</w:t>
      </w:r>
    </w:p>
    <w:p w:rsidR="0091541F" w:rsidRPr="00061125" w:rsidRDefault="007071A3" w:rsidP="007071A3">
      <w:pPr>
        <w:pStyle w:val="a3"/>
        <w:spacing w:line="360" w:lineRule="auto"/>
        <w:rPr>
          <w:sz w:val="26"/>
          <w:szCs w:val="26"/>
        </w:rPr>
      </w:pPr>
      <w:r>
        <w:rPr>
          <w:sz w:val="28"/>
        </w:rPr>
        <w:lastRenderedPageBreak/>
        <w:t>- м</w:t>
      </w:r>
      <w:r w:rsidR="00061125" w:rsidRPr="007071A3">
        <w:rPr>
          <w:sz w:val="26"/>
          <w:szCs w:val="26"/>
        </w:rPr>
        <w:t>униципальные учреждения и органы местного самоуправления, финансируемые за счет средств бюджета Дальнереченского городского округа</w:t>
      </w:r>
      <w:r>
        <w:rPr>
          <w:sz w:val="26"/>
          <w:szCs w:val="26"/>
        </w:rPr>
        <w:t>;</w:t>
      </w:r>
    </w:p>
    <w:p w:rsidR="004A446D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-у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чреждения образования, здравоохранения и социального обеспечения, финансируемые за счет средств бюджета Приморского края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61125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-ф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ьной и культурной деятельности;</w:t>
      </w:r>
    </w:p>
    <w:p w:rsidR="00061125" w:rsidRDefault="007071A3" w:rsidP="00D23020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ногодетные семьи (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одного земельного участка по выбору налогоплательщика предоставленного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 xml:space="preserve"> для индивидуального жилищного строительства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размещения индивидуального жилого дома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, для ведения личного подсобного хозяйства, садоводства, огородничества или животноводства,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55A42" w:rsidRDefault="009A5097" w:rsidP="009A5097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отчетами 5-МН </w:t>
      </w:r>
      <w:r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за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3F30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г</w:t>
      </w:r>
      <w:r w:rsidR="00852447">
        <w:rPr>
          <w:rFonts w:ascii="Times New Roman" w:hAnsi="Times New Roman" w:cs="Times New Roman"/>
          <w:sz w:val="26"/>
          <w:szCs w:val="26"/>
        </w:rPr>
        <w:t xml:space="preserve">., </w:t>
      </w:r>
      <w:r w:rsidR="00F24A21">
        <w:rPr>
          <w:rFonts w:ascii="Times New Roman" w:hAnsi="Times New Roman" w:cs="Times New Roman"/>
          <w:sz w:val="26"/>
          <w:szCs w:val="26"/>
        </w:rPr>
        <w:t>20</w:t>
      </w:r>
      <w:r w:rsidR="003F308D">
        <w:rPr>
          <w:rFonts w:ascii="Times New Roman" w:hAnsi="Times New Roman" w:cs="Times New Roman"/>
          <w:sz w:val="26"/>
          <w:szCs w:val="26"/>
        </w:rPr>
        <w:t>20</w:t>
      </w:r>
      <w:r w:rsidR="00F24A21">
        <w:rPr>
          <w:rFonts w:ascii="Times New Roman" w:hAnsi="Times New Roman" w:cs="Times New Roman"/>
          <w:sz w:val="26"/>
          <w:szCs w:val="26"/>
        </w:rPr>
        <w:t>г.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B789E">
        <w:rPr>
          <w:rFonts w:ascii="Times New Roman" w:eastAsia="Times New Roman" w:hAnsi="Times New Roman" w:cs="Times New Roman"/>
          <w:sz w:val="26"/>
          <w:szCs w:val="26"/>
        </w:rPr>
        <w:t xml:space="preserve">2021г., </w:t>
      </w:r>
      <w:r w:rsidR="00C8421F">
        <w:rPr>
          <w:rFonts w:ascii="Times New Roman" w:eastAsia="Times New Roman" w:hAnsi="Times New Roman" w:cs="Times New Roman"/>
          <w:sz w:val="26"/>
          <w:szCs w:val="26"/>
        </w:rPr>
        <w:t xml:space="preserve">2022г., 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прогноз 202</w:t>
      </w:r>
      <w:r w:rsidR="00C8421F">
        <w:rPr>
          <w:rFonts w:ascii="Times New Roman" w:eastAsia="Times New Roman" w:hAnsi="Times New Roman" w:cs="Times New Roman"/>
          <w:sz w:val="26"/>
          <w:szCs w:val="26"/>
        </w:rPr>
        <w:t>3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C8421F">
        <w:rPr>
          <w:rFonts w:ascii="Times New Roman" w:eastAsia="Times New Roman" w:hAnsi="Times New Roman" w:cs="Times New Roman"/>
          <w:sz w:val="26"/>
          <w:szCs w:val="26"/>
        </w:rPr>
        <w:t>4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 xml:space="preserve">г.г., 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количество налогоплательщиков воспользовавшихся налоговой льготой  (расходом)</w:t>
      </w:r>
      <w:r w:rsidR="00755A4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tbl>
      <w:tblPr>
        <w:tblStyle w:val="aa"/>
        <w:tblW w:w="9299" w:type="dxa"/>
        <w:tblInd w:w="108" w:type="dxa"/>
        <w:tblLook w:val="04A0"/>
      </w:tblPr>
      <w:tblGrid>
        <w:gridCol w:w="4536"/>
        <w:gridCol w:w="993"/>
        <w:gridCol w:w="992"/>
        <w:gridCol w:w="908"/>
        <w:gridCol w:w="935"/>
        <w:gridCol w:w="935"/>
      </w:tblGrid>
      <w:tr w:rsidR="005B3131" w:rsidTr="005B3131">
        <w:tc>
          <w:tcPr>
            <w:tcW w:w="4536" w:type="dxa"/>
          </w:tcPr>
          <w:p w:rsidR="005B3131" w:rsidRDefault="005B3131" w:rsidP="00026BD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93" w:type="dxa"/>
          </w:tcPr>
          <w:p w:rsidR="005B3131" w:rsidRDefault="005B3131" w:rsidP="00C8421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C842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2" w:type="dxa"/>
          </w:tcPr>
          <w:p w:rsidR="005B3131" w:rsidRDefault="005B3131" w:rsidP="00C8421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C842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08" w:type="dxa"/>
          </w:tcPr>
          <w:p w:rsidR="005B3131" w:rsidRDefault="005B3131" w:rsidP="00C8421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C842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35" w:type="dxa"/>
          </w:tcPr>
          <w:p w:rsidR="005B3131" w:rsidRDefault="005B3131" w:rsidP="00C8421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C842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35" w:type="dxa"/>
          </w:tcPr>
          <w:p w:rsidR="005B3131" w:rsidRDefault="003B789E" w:rsidP="00C8421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C842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5B3131" w:rsidRPr="00D54203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образования, здравоохранения и социального обеспечения, финансируемые за счет средств бюджета Приморского края</w:t>
            </w:r>
            <w:r w:rsidRPr="00AA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B3131" w:rsidRPr="00AA666F" w:rsidRDefault="005B3131" w:rsidP="00C8421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842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5B3131" w:rsidRPr="00AA666F" w:rsidRDefault="00C8421F" w:rsidP="00144E6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8" w:type="dxa"/>
          </w:tcPr>
          <w:p w:rsidR="005B3131" w:rsidRPr="00F333AB" w:rsidRDefault="005B3131" w:rsidP="002D11E6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33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</w:tcPr>
          <w:p w:rsidR="005B3131" w:rsidRPr="00F333AB" w:rsidRDefault="005B3131" w:rsidP="002D11E6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33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</w:tcPr>
          <w:p w:rsidR="005B3131" w:rsidRPr="00F333AB" w:rsidRDefault="006A383D" w:rsidP="002D11E6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33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B3131" w:rsidRPr="00AA666F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      </w:r>
            <w:r w:rsidRPr="00AA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B3131" w:rsidRPr="00AA666F" w:rsidRDefault="005B3131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B3131" w:rsidRPr="00AA666F" w:rsidRDefault="00C8421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</w:tcPr>
          <w:p w:rsidR="005B3131" w:rsidRPr="00F333AB" w:rsidRDefault="005B3131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33A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5B3131" w:rsidRPr="002D11E6" w:rsidRDefault="005B3131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5B3131" w:rsidRPr="002D11E6" w:rsidRDefault="00AC2693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B3131" w:rsidRPr="00AA666F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многодетные семьи (в отношении одного земельного участка по выбору налогоплательщика предоставленного для индивидуального жилищного строительства и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(или) размещения индивидуального жилого дома, для ведения личного подсобного хозяйства, садоводства, огородничества или животноводства,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 деятельности)</w:t>
            </w:r>
          </w:p>
        </w:tc>
        <w:tc>
          <w:tcPr>
            <w:tcW w:w="993" w:type="dxa"/>
          </w:tcPr>
          <w:p w:rsidR="005B3131" w:rsidRPr="00AA666F" w:rsidRDefault="00C8421F" w:rsidP="00AA666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92" w:type="dxa"/>
          </w:tcPr>
          <w:p w:rsidR="005B3131" w:rsidRPr="00AA666F" w:rsidRDefault="00C8421F" w:rsidP="00E8416B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908" w:type="dxa"/>
          </w:tcPr>
          <w:p w:rsidR="005B3131" w:rsidRPr="00AC2693" w:rsidRDefault="00C8421F" w:rsidP="002D11E6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35" w:type="dxa"/>
          </w:tcPr>
          <w:p w:rsidR="005B3131" w:rsidRPr="002D11E6" w:rsidRDefault="005B3131" w:rsidP="002D11E6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D11E6"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35" w:type="dxa"/>
          </w:tcPr>
          <w:p w:rsidR="005B3131" w:rsidRPr="002D11E6" w:rsidRDefault="00AC2693" w:rsidP="002D11E6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D11E6"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5B3131" w:rsidRPr="00AA666F" w:rsidTr="005B3131">
        <w:tc>
          <w:tcPr>
            <w:tcW w:w="4536" w:type="dxa"/>
          </w:tcPr>
          <w:p w:rsidR="005B3131" w:rsidRPr="00AA666F" w:rsidRDefault="005B3131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ВСЕГО:</w:t>
            </w:r>
          </w:p>
        </w:tc>
        <w:tc>
          <w:tcPr>
            <w:tcW w:w="993" w:type="dxa"/>
          </w:tcPr>
          <w:p w:rsidR="005B3131" w:rsidRPr="00AA666F" w:rsidRDefault="00C8421F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5B3131" w:rsidRPr="00AA666F" w:rsidRDefault="00C8421F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908" w:type="dxa"/>
          </w:tcPr>
          <w:p w:rsidR="005B3131" w:rsidRPr="00AA666F" w:rsidRDefault="004C7E30" w:rsidP="002D11E6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35" w:type="dxa"/>
          </w:tcPr>
          <w:p w:rsidR="005B3131" w:rsidRPr="002D11E6" w:rsidRDefault="005B3131" w:rsidP="002D11E6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D11E6"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35" w:type="dxa"/>
          </w:tcPr>
          <w:p w:rsidR="005B3131" w:rsidRPr="002D11E6" w:rsidRDefault="00257BE5" w:rsidP="002D11E6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D11E6"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</w:tr>
    </w:tbl>
    <w:p w:rsidR="00043578" w:rsidRDefault="00043578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</w:p>
    <w:p w:rsidR="008421ED" w:rsidRPr="00115A21" w:rsidRDefault="00043578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- сумма налогового расхода </w:t>
      </w:r>
      <w:r w:rsidR="002D11E6" w:rsidRPr="002D11E6">
        <w:rPr>
          <w:rFonts w:ascii="Times New Roman" w:eastAsia="Times New Roman" w:hAnsi="Times New Roman" w:cs="Times New Roman"/>
          <w:sz w:val="26"/>
          <w:szCs w:val="26"/>
        </w:rPr>
        <w:t>3269</w:t>
      </w:r>
      <w:r w:rsidR="00EE6B91" w:rsidRPr="002D11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6B91" w:rsidRPr="00115A21">
        <w:rPr>
          <w:rFonts w:ascii="Times New Roman" w:eastAsia="Times New Roman" w:hAnsi="Times New Roman" w:cs="Times New Roman"/>
          <w:sz w:val="26"/>
          <w:szCs w:val="26"/>
        </w:rPr>
        <w:t>т.р.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55A42" w:rsidRPr="00115A21">
        <w:rPr>
          <w:rFonts w:ascii="Times New Roman" w:hAnsi="Times New Roman" w:cs="Times New Roman"/>
          <w:sz w:val="26"/>
          <w:szCs w:val="26"/>
        </w:rPr>
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>учреждения образования, здравоохранения и социального обеспечения, финансируемые за счет средств бюджета Приморского края</w:t>
      </w:r>
      <w:r w:rsidR="00755A42" w:rsidRPr="00115A21">
        <w:rPr>
          <w:rFonts w:ascii="Times New Roman" w:hAnsi="Times New Roman" w:cs="Times New Roman"/>
          <w:sz w:val="26"/>
          <w:szCs w:val="26"/>
        </w:rPr>
        <w:t xml:space="preserve"> – </w:t>
      </w:r>
      <w:r w:rsidR="002D11E6">
        <w:rPr>
          <w:rFonts w:ascii="Times New Roman" w:hAnsi="Times New Roman" w:cs="Times New Roman"/>
          <w:sz w:val="26"/>
          <w:szCs w:val="26"/>
        </w:rPr>
        <w:t>3224</w:t>
      </w:r>
      <w:r w:rsidR="00755A42" w:rsidRPr="00115A21">
        <w:rPr>
          <w:sz w:val="26"/>
          <w:szCs w:val="26"/>
        </w:rPr>
        <w:t xml:space="preserve"> </w:t>
      </w:r>
      <w:r w:rsidR="00755A42" w:rsidRPr="00AC2693">
        <w:rPr>
          <w:rFonts w:ascii="Times New Roman" w:hAnsi="Times New Roman" w:cs="Times New Roman"/>
          <w:sz w:val="26"/>
          <w:szCs w:val="26"/>
        </w:rPr>
        <w:t>т.р.</w:t>
      </w:r>
      <w:r w:rsidR="00755A42" w:rsidRPr="00AC2693">
        <w:rPr>
          <w:rFonts w:ascii="Times New Roman" w:eastAsia="Times New Roman" w:hAnsi="Times New Roman" w:cs="Times New Roman"/>
          <w:sz w:val="26"/>
          <w:szCs w:val="26"/>
        </w:rPr>
        <w:t>;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hAnsi="Times New Roman" w:cs="Times New Roman"/>
          <w:sz w:val="26"/>
          <w:szCs w:val="26"/>
        </w:rPr>
        <w:t>–</w:t>
      </w:r>
      <w:r w:rsidR="00767BCF" w:rsidRPr="00115A21">
        <w:rPr>
          <w:rFonts w:ascii="Times New Roman" w:hAnsi="Times New Roman" w:cs="Times New Roman"/>
          <w:sz w:val="26"/>
          <w:szCs w:val="26"/>
        </w:rPr>
        <w:t xml:space="preserve"> </w:t>
      </w:r>
      <w:r w:rsidR="00283F5E" w:rsidRPr="00115A21">
        <w:rPr>
          <w:rFonts w:ascii="Times New Roman" w:hAnsi="Times New Roman" w:cs="Times New Roman"/>
          <w:sz w:val="26"/>
          <w:szCs w:val="26"/>
        </w:rPr>
        <w:t>0</w:t>
      </w:r>
      <w:r w:rsidR="00732FEE" w:rsidRPr="00115A21">
        <w:rPr>
          <w:rFonts w:ascii="Times New Roman" w:hAnsi="Times New Roman" w:cs="Times New Roman"/>
          <w:sz w:val="26"/>
          <w:szCs w:val="26"/>
        </w:rPr>
        <w:t xml:space="preserve"> </w:t>
      </w:r>
      <w:r w:rsidR="00755A42" w:rsidRPr="00115A21">
        <w:rPr>
          <w:rFonts w:ascii="Times New Roman" w:hAnsi="Times New Roman" w:cs="Times New Roman"/>
          <w:sz w:val="26"/>
          <w:szCs w:val="26"/>
        </w:rPr>
        <w:t>;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многодетные семьи (в отношении одного земельного участка по выбору налогоплательщика предоставленного для индивидуального жилищного строительства и (или) размещения индивидуального жилого дома, для ведения личного подсобного хозяйства, садоводства, огородничества или животноводства,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 – </w:t>
      </w:r>
      <w:r w:rsidR="001D2CCF">
        <w:rPr>
          <w:rFonts w:ascii="Times New Roman" w:eastAsia="Times New Roman" w:hAnsi="Times New Roman" w:cs="Times New Roman"/>
          <w:sz w:val="26"/>
          <w:szCs w:val="26"/>
        </w:rPr>
        <w:t>4</w:t>
      </w:r>
      <w:r w:rsidR="002D11E6">
        <w:rPr>
          <w:rFonts w:ascii="Times New Roman" w:eastAsia="Times New Roman" w:hAnsi="Times New Roman" w:cs="Times New Roman"/>
          <w:sz w:val="26"/>
          <w:szCs w:val="26"/>
        </w:rPr>
        <w:t>5</w:t>
      </w:r>
      <w:r w:rsidR="00744745" w:rsidRPr="00115A21">
        <w:rPr>
          <w:rFonts w:ascii="Times New Roman" w:eastAsia="Times New Roman" w:hAnsi="Times New Roman" w:cs="Times New Roman"/>
          <w:sz w:val="26"/>
          <w:szCs w:val="26"/>
        </w:rPr>
        <w:t xml:space="preserve"> т.р</w:t>
      </w:r>
      <w:r w:rsidR="008421ED" w:rsidRPr="00115A21">
        <w:rPr>
          <w:rFonts w:ascii="Times New Roman" w:eastAsia="Times New Roman" w:hAnsi="Times New Roman" w:cs="Times New Roman"/>
          <w:sz w:val="26"/>
          <w:szCs w:val="26"/>
        </w:rPr>
        <w:t>.).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 w:rsidRPr="007B3143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  <w:p w:rsidR="00584302" w:rsidRPr="007B3143" w:rsidRDefault="00584302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3A0D69" w:rsidP="009A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r w:rsidRPr="00702AD4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9A0EF0" w:rsidRPr="00702AD4">
              <w:rPr>
                <w:rFonts w:ascii="Times New Roman" w:hAnsi="Times New Roman"/>
                <w:sz w:val="24"/>
                <w:szCs w:val="24"/>
              </w:rPr>
              <w:t>ое управление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 xml:space="preserve"> администрации Дальнереченского городского округа</w:t>
            </w:r>
            <w:bookmarkEnd w:id="0"/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  <w:r w:rsidR="002228C2" w:rsidRPr="0070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="00833DCE" w:rsidRPr="00702AD4">
              <w:rPr>
                <w:rFonts w:ascii="Times New Roman" w:hAnsi="Times New Roman"/>
                <w:sz w:val="24"/>
                <w:szCs w:val="24"/>
              </w:rPr>
              <w:t xml:space="preserve">и социальный 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>налоговый расход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1D2CCF" w:rsidP="00A5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1</w:t>
            </w:r>
            <w:r w:rsidR="00A5050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A5050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3269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9DB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9DB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налогового расхода целям муниципальной программы Дальнереченского городского округа и (или) целям социально-экономической политики Дальнереченского городского округа, не относящимся к муниципальным программам Дальнереченского</w:t>
            </w:r>
            <w:r w:rsidR="005C1A38" w:rsidRPr="002E49DB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A" w:rsidRPr="00702AD4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0567A" w:rsidRPr="00702A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567A" w:rsidRPr="00702AD4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 xml:space="preserve">-оптимизация расходов </w:t>
            </w:r>
            <w:r w:rsidRPr="00702AD4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и органов местного самоуправления,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Дальнереченского городского округа</w:t>
            </w:r>
            <w:r w:rsidR="0000567A" w:rsidRPr="00702A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39F6" w:rsidRPr="00702AD4" w:rsidRDefault="0000567A" w:rsidP="000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-оптимизация расходов</w:t>
            </w:r>
            <w:r w:rsidR="005C1A38" w:rsidRPr="0070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A38" w:rsidRPr="00702AD4">
              <w:rPr>
                <w:rFonts w:ascii="Times New Roman" w:hAnsi="Times New Roman" w:cs="Times New Roman"/>
                <w:sz w:val="24"/>
                <w:szCs w:val="24"/>
              </w:rPr>
              <w:t>учреждений образования, здравоохранения и социального обеспечения,</w:t>
            </w:r>
            <w:r w:rsidR="005C1A38" w:rsidRPr="00702AD4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Приморского края</w:t>
            </w:r>
            <w:r w:rsidR="00A54C17" w:rsidRPr="00702A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54D6" w:rsidRPr="00702AD4" w:rsidRDefault="00A54C17" w:rsidP="0085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-</w:t>
            </w:r>
            <w:r w:rsidR="00191EC6" w:rsidRPr="00702AD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отдельных категорий граждан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85527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855273" w:rsidRDefault="008D39F6" w:rsidP="007A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 w:rsidR="007A630A" w:rsidRPr="00855273">
              <w:rPr>
                <w:rFonts w:ascii="Times New Roman" w:hAnsi="Times New Roman"/>
                <w:sz w:val="26"/>
                <w:szCs w:val="26"/>
              </w:rPr>
              <w:t>н</w:t>
            </w: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06" w:rsidRPr="002437B5" w:rsidRDefault="00A50508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9C3BC0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1</w:t>
            </w:r>
            <w:r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9C3BC0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(многодетные)</w:t>
            </w:r>
            <w:r w:rsidR="00C45E74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5273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45E74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3BC0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учета многодетных) </w:t>
            </w:r>
            <w:r w:rsidR="00B15E3C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2437B5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6,78 (</w:t>
            </w:r>
            <w:r w:rsidR="00702AD4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показатель</w:t>
            </w:r>
            <w:r w:rsidR="00393A9E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702AD4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); без учета многодетных 2</w:t>
            </w:r>
            <w:r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02AD4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02AD4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702AD4" w:rsidRPr="00CB06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02AD4" w:rsidRP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91B47" w:rsidRPr="00702AD4" w:rsidRDefault="00991B47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льгота востребована</w:t>
            </w:r>
          </w:p>
          <w:p w:rsidR="00584302" w:rsidRPr="00702AD4" w:rsidRDefault="00584302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Вклад налоговой льготы в изменение значения показателя (индикатора) достижения целей муниципальной программы Дальнереченского городского округа и (или) целям социально-экономической политики Дальнереченского городского округа, не относящимся к муниципальным программам Дальнереченского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0" w:rsidRPr="00702AD4" w:rsidRDefault="00C42805" w:rsidP="0036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налоговой льготы позволит оптимизировать встречные финансовые потоки</w:t>
            </w:r>
            <w:r w:rsidR="003621D0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3621D0" w:rsidRPr="00702AD4">
              <w:rPr>
                <w:rFonts w:ascii="Times New Roman" w:hAnsi="Times New Roman" w:cs="Times New Roman"/>
                <w:sz w:val="24"/>
                <w:szCs w:val="24"/>
              </w:rPr>
              <w:t xml:space="preserve"> умен</w:t>
            </w:r>
            <w:r w:rsidR="00041003" w:rsidRPr="00702AD4">
              <w:rPr>
                <w:rFonts w:ascii="Times New Roman" w:hAnsi="Times New Roman" w:cs="Times New Roman"/>
                <w:sz w:val="24"/>
                <w:szCs w:val="24"/>
              </w:rPr>
              <w:t>ьшить  расходы налогоплательщиков</w:t>
            </w:r>
          </w:p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Дальнереченского городского округа и (или) целей социально-экономической политики Дальнереченского городского округа, не относящихся к муниципальным  программам Дальнереченского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CB0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 Дальнереченского городского округ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767BCF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C55082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B06E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г. к факту 20</w:t>
            </w:r>
            <w:r w:rsidR="001D2CC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B06E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CB06E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3269</w:t>
            </w:r>
            <w:r w:rsidR="00C4280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2984</w:t>
            </w:r>
            <w:r w:rsidR="00C4280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1,09</w:t>
            </w:r>
          </w:p>
          <w:p w:rsidR="002B50D8" w:rsidRPr="00702AD4" w:rsidRDefault="00CB06E0" w:rsidP="00CB0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1,09</w:t>
            </w:r>
            <w:r w:rsid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37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9541D7" w:rsidRPr="00702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50D8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702AD4" w:rsidP="0024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коэффициента бюджетной эффективности </w:t>
            </w:r>
            <w:r w:rsid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эффективность налогового расхода является </w:t>
            </w:r>
            <w:r w:rsidR="002437B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достаточной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52447" w:rsidP="0070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оценки эффективности налогового расхода нео</w:t>
            </w:r>
            <w:r w:rsid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бходимо отметить, что налоговая 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льгота </w:t>
            </w:r>
            <w:r w:rsidR="006F2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эффективна и </w:t>
            </w:r>
            <w:r w:rsid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тре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бует пролонгации</w:t>
            </w:r>
          </w:p>
        </w:tc>
      </w:tr>
    </w:tbl>
    <w:p w:rsidR="001F227D" w:rsidRPr="00D54203" w:rsidRDefault="001F227D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6B7AA8" w:rsidRPr="005D6C61" w:rsidRDefault="006B7AA8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5D6C61">
        <w:rPr>
          <w:rFonts w:ascii="Times New Roman" w:hAnsi="Times New Roman" w:cs="Times New Roman"/>
          <w:sz w:val="26"/>
          <w:szCs w:val="26"/>
          <w:u w:val="single"/>
        </w:rPr>
        <w:t>.Оценка эффективности предоставленных налоговых льгот</w:t>
      </w:r>
    </w:p>
    <w:p w:rsidR="006B7AA8" w:rsidRPr="005D6C61" w:rsidRDefault="006B7AA8" w:rsidP="006B7AA8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sz w:val="26"/>
          <w:szCs w:val="26"/>
          <w:u w:val="single"/>
        </w:rPr>
        <w:t>налогу на имущество физических лиц</w:t>
      </w:r>
    </w:p>
    <w:p w:rsidR="00E50863" w:rsidRPr="00E50863" w:rsidRDefault="007071A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 xml:space="preserve">         Решени</w:t>
      </w:r>
      <w:r w:rsidR="00FB0911" w:rsidRPr="00E50863">
        <w:rPr>
          <w:rFonts w:ascii="Times New Roman" w:hAnsi="Times New Roman" w:cs="Times New Roman"/>
          <w:sz w:val="26"/>
          <w:szCs w:val="26"/>
        </w:rPr>
        <w:t xml:space="preserve">ем </w:t>
      </w:r>
      <w:r w:rsidRPr="00E50863">
        <w:rPr>
          <w:rFonts w:ascii="Times New Roman" w:hAnsi="Times New Roman" w:cs="Times New Roman"/>
          <w:sz w:val="26"/>
          <w:szCs w:val="26"/>
        </w:rPr>
        <w:t xml:space="preserve"> Думы Дальнереченского городского округа  </w:t>
      </w:r>
      <w:r w:rsidR="00492706" w:rsidRPr="00E50863">
        <w:rPr>
          <w:rFonts w:ascii="Times New Roman" w:hAnsi="Times New Roman" w:cs="Times New Roman"/>
          <w:sz w:val="26"/>
          <w:szCs w:val="26"/>
        </w:rPr>
        <w:t>от 15.10.2019 года № 92  «О налоге на имущество физических лиц на территории Дальнереченского городского округа»</w:t>
      </w:r>
      <w:r w:rsidRPr="00E50863">
        <w:rPr>
          <w:rFonts w:ascii="Times New Roman" w:hAnsi="Times New Roman" w:cs="Times New Roman"/>
          <w:sz w:val="26"/>
          <w:szCs w:val="26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от уплаты </w:t>
      </w:r>
      <w:r w:rsidR="00E50863">
        <w:rPr>
          <w:rFonts w:ascii="Times New Roman" w:hAnsi="Times New Roman" w:cs="Times New Roman"/>
          <w:sz w:val="26"/>
          <w:szCs w:val="26"/>
        </w:rPr>
        <w:t>налога на имущество физических лиц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 </w:t>
      </w:r>
      <w:r w:rsidR="00E50863">
        <w:rPr>
          <w:rFonts w:ascii="Times New Roman" w:hAnsi="Times New Roman" w:cs="Times New Roman"/>
          <w:sz w:val="26"/>
          <w:szCs w:val="26"/>
        </w:rPr>
        <w:t xml:space="preserve">освобождаются многодетные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семьи.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Налоговая льгота многодетным семьям предоставляется в размере</w:t>
      </w:r>
      <w:r w:rsidR="00E5086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100 % подлежащей уплате налогоплательщиком суммы налога, в отношении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E50863" w:rsidRPr="00E50863" w:rsidRDefault="00E5086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ab/>
        <w:t>При определении подлежащей уплате налогоплательщиком суммы,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4E669F" w:rsidRDefault="006728BA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отчетом 5-МН 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</w:t>
      </w:r>
      <w:r w:rsidRPr="007D29D6">
        <w:rPr>
          <w:rFonts w:ascii="Times New Roman" w:hAnsi="Times New Roman" w:cs="Times New Roman"/>
          <w:sz w:val="26"/>
          <w:szCs w:val="26"/>
        </w:rPr>
        <w:t>за 20</w:t>
      </w:r>
      <w:r w:rsidR="00714DD8">
        <w:rPr>
          <w:rFonts w:ascii="Times New Roman" w:hAnsi="Times New Roman" w:cs="Times New Roman"/>
          <w:sz w:val="26"/>
          <w:szCs w:val="26"/>
        </w:rPr>
        <w:t>2</w:t>
      </w:r>
      <w:r w:rsidR="009B1E51">
        <w:rPr>
          <w:rFonts w:ascii="Times New Roman" w:hAnsi="Times New Roman" w:cs="Times New Roman"/>
          <w:sz w:val="26"/>
          <w:szCs w:val="26"/>
        </w:rPr>
        <w:t>2</w:t>
      </w:r>
      <w:r w:rsidRPr="007D29D6">
        <w:rPr>
          <w:rFonts w:ascii="Times New Roman" w:hAnsi="Times New Roman" w:cs="Times New Roman"/>
          <w:sz w:val="26"/>
          <w:szCs w:val="26"/>
        </w:rPr>
        <w:t xml:space="preserve">г. налоговая льгота по налогу на имущество </w:t>
      </w:r>
      <w:r w:rsidR="007D29D6" w:rsidRPr="007D29D6">
        <w:rPr>
          <w:rFonts w:ascii="Times New Roman" w:hAnsi="Times New Roman" w:cs="Times New Roman"/>
          <w:sz w:val="26"/>
          <w:szCs w:val="26"/>
        </w:rPr>
        <w:t>физических</w:t>
      </w:r>
      <w:r w:rsidR="007D29D6">
        <w:rPr>
          <w:rFonts w:ascii="Times New Roman" w:hAnsi="Times New Roman" w:cs="Times New Roman"/>
          <w:sz w:val="26"/>
          <w:szCs w:val="26"/>
        </w:rPr>
        <w:t xml:space="preserve"> лиц </w:t>
      </w:r>
      <w:r>
        <w:rPr>
          <w:rFonts w:ascii="Times New Roman" w:hAnsi="Times New Roman" w:cs="Times New Roman"/>
          <w:sz w:val="26"/>
          <w:szCs w:val="26"/>
        </w:rPr>
        <w:t xml:space="preserve">составила в сумме </w:t>
      </w:r>
      <w:r w:rsidR="00141445">
        <w:rPr>
          <w:rFonts w:ascii="Times New Roman" w:hAnsi="Times New Roman" w:cs="Times New Roman"/>
          <w:sz w:val="26"/>
          <w:szCs w:val="26"/>
        </w:rPr>
        <w:t>2</w:t>
      </w:r>
      <w:r w:rsidR="009B1E5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т.р. при </w:t>
      </w:r>
      <w:r w:rsidRPr="007D29D6">
        <w:rPr>
          <w:rFonts w:ascii="Times New Roman" w:hAnsi="Times New Roman" w:cs="Times New Roman"/>
          <w:sz w:val="26"/>
          <w:szCs w:val="26"/>
        </w:rPr>
        <w:t xml:space="preserve">количестве </w:t>
      </w:r>
      <w:r w:rsidR="00354727">
        <w:rPr>
          <w:rFonts w:ascii="Times New Roman" w:hAnsi="Times New Roman" w:cs="Times New Roman"/>
          <w:sz w:val="26"/>
          <w:szCs w:val="26"/>
        </w:rPr>
        <w:t>налогоплательщиков, учтенных в базе налогового органа по категории, установленной решением Думы Дальнереченского городского округа-</w:t>
      </w:r>
      <w:r w:rsidR="00714DD8">
        <w:rPr>
          <w:rFonts w:ascii="Times New Roman" w:hAnsi="Times New Roman" w:cs="Times New Roman"/>
          <w:sz w:val="26"/>
          <w:szCs w:val="26"/>
        </w:rPr>
        <w:t xml:space="preserve"> </w:t>
      </w:r>
      <w:r w:rsidR="009B1E51">
        <w:rPr>
          <w:rFonts w:ascii="Times New Roman" w:hAnsi="Times New Roman" w:cs="Times New Roman"/>
          <w:sz w:val="26"/>
          <w:szCs w:val="26"/>
        </w:rPr>
        <w:t>318</w:t>
      </w:r>
      <w:r w:rsidR="00354727">
        <w:rPr>
          <w:rFonts w:ascii="Times New Roman" w:hAnsi="Times New Roman" w:cs="Times New Roman"/>
          <w:sz w:val="26"/>
          <w:szCs w:val="26"/>
        </w:rPr>
        <w:t xml:space="preserve"> ед.</w:t>
      </w:r>
    </w:p>
    <w:p w:rsidR="00714DD8" w:rsidRDefault="00714DD8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Результаты оценки эффективности налогов расхода, обоснование 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результата эффективности налогов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  <w:p w:rsidR="00584302" w:rsidRPr="00687B93" w:rsidRDefault="00584302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71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714DD8" w:rsidRPr="00305FB2">
              <w:rPr>
                <w:rFonts w:ascii="Times New Roman" w:hAnsi="Times New Roman"/>
                <w:sz w:val="24"/>
                <w:szCs w:val="24"/>
              </w:rPr>
              <w:t>ое управление</w:t>
            </w:r>
            <w:r w:rsidRPr="00305FB2">
              <w:rPr>
                <w:rFonts w:ascii="Times New Roman" w:hAnsi="Times New Roman"/>
                <w:sz w:val="24"/>
                <w:szCs w:val="24"/>
              </w:rPr>
              <w:t xml:space="preserve"> администрации Дальнереченского городского округа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F42CB7" w:rsidP="00F4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318 </w:t>
            </w:r>
            <w:r w:rsid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(многодетные семьи)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141445" w:rsidP="00F4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C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налогового расхода целям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округа: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 w:cs="Times New Roman"/>
                <w:sz w:val="24"/>
                <w:szCs w:val="24"/>
              </w:rPr>
              <w:t>уменьшение расходов плательщика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721FA" w:rsidP="00E2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Вклад налоговой льготы в изменение значения показателя (индикатора) достижения целей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(или) целей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относящихся к муниципальным 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77B7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DC3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9721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714D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DC33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 факту 20</w:t>
            </w:r>
            <w:r w:rsidR="00E47D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DC33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E47D98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335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B50D8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C335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2B50D8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DC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1,07</w:t>
            </w:r>
          </w:p>
          <w:p w:rsidR="002B50D8" w:rsidRPr="00305FB2" w:rsidRDefault="00DC3350" w:rsidP="00DC3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1,07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  <w:r w:rsidR="00A7551B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A755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728BA" w:rsidP="006F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оценки</w:t>
            </w:r>
            <w:r w:rsidR="00E90D42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эффективности налогового расхода необходимо </w:t>
            </w:r>
            <w:r w:rsidR="00E90D42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отметить, 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льгота предоставлена многодетным семьям с 2019 г.</w:t>
            </w:r>
            <w:r w:rsidR="006F2565"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  <w:r w:rsidR="006F256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начение коэффициента бюджетной эффективности </w:t>
            </w:r>
            <w:r w:rsidR="006F256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</w:t>
            </w:r>
            <w:r w:rsidR="006F256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эффективность налогового расхода является </w:t>
            </w:r>
            <w:r w:rsidR="006F256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достаточной</w:t>
            </w:r>
            <w:r w:rsidR="006F256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необходима </w:t>
            </w:r>
            <w:r w:rsidR="008C10B0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пролонгаци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E669F" w:rsidRDefault="00A7551B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*Оценка совокупного бюджетного эффекта стимулирующего налогового расхода не проводится, так как налоговый расход является социальным и направлен на поддержку отдельных категорий граждан</w:t>
      </w:r>
      <w:r w:rsidR="00D23B93">
        <w:rPr>
          <w:sz w:val="26"/>
          <w:szCs w:val="26"/>
        </w:rPr>
        <w:t>.</w:t>
      </w:r>
    </w:p>
    <w:sectPr w:rsidR="004E669F" w:rsidSect="005E4EE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32" w:rsidRDefault="009E1B32" w:rsidP="00FF1337">
      <w:pPr>
        <w:spacing w:after="0" w:line="240" w:lineRule="auto"/>
      </w:pPr>
      <w:r>
        <w:separator/>
      </w:r>
    </w:p>
  </w:endnote>
  <w:endnote w:type="continuationSeparator" w:id="1">
    <w:p w:rsidR="009E1B32" w:rsidRDefault="009E1B32" w:rsidP="00FF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4649"/>
      <w:docPartObj>
        <w:docPartGallery w:val="Page Numbers (Bottom of Page)"/>
        <w:docPartUnique/>
      </w:docPartObj>
    </w:sdtPr>
    <w:sdtContent>
      <w:p w:rsidR="003970C4" w:rsidRDefault="001231B0">
        <w:pPr>
          <w:pStyle w:val="a8"/>
          <w:jc w:val="center"/>
        </w:pPr>
        <w:fldSimple w:instr=" PAGE   \* MERGEFORMAT ">
          <w:r w:rsidR="006F2565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32" w:rsidRDefault="009E1B32" w:rsidP="00FF1337">
      <w:pPr>
        <w:spacing w:after="0" w:line="240" w:lineRule="auto"/>
      </w:pPr>
      <w:r>
        <w:separator/>
      </w:r>
    </w:p>
  </w:footnote>
  <w:footnote w:type="continuationSeparator" w:id="1">
    <w:p w:rsidR="009E1B32" w:rsidRDefault="009E1B32" w:rsidP="00FF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598"/>
    <w:multiLevelType w:val="multilevel"/>
    <w:tmpl w:val="3E022C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77FC4CF2"/>
    <w:multiLevelType w:val="hybridMultilevel"/>
    <w:tmpl w:val="1376FE86"/>
    <w:lvl w:ilvl="0" w:tplc="AF747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5EA"/>
    <w:rsid w:val="00004B2B"/>
    <w:rsid w:val="0000567A"/>
    <w:rsid w:val="0000724A"/>
    <w:rsid w:val="00012C3E"/>
    <w:rsid w:val="00017BB7"/>
    <w:rsid w:val="00021033"/>
    <w:rsid w:val="00026BDD"/>
    <w:rsid w:val="00041003"/>
    <w:rsid w:val="00041CC6"/>
    <w:rsid w:val="00043578"/>
    <w:rsid w:val="000436B4"/>
    <w:rsid w:val="0006110E"/>
    <w:rsid w:val="00061125"/>
    <w:rsid w:val="00071D06"/>
    <w:rsid w:val="00094DC6"/>
    <w:rsid w:val="00115A21"/>
    <w:rsid w:val="001231B0"/>
    <w:rsid w:val="00141445"/>
    <w:rsid w:val="00142D1D"/>
    <w:rsid w:val="001436C1"/>
    <w:rsid w:val="00144E6D"/>
    <w:rsid w:val="00162418"/>
    <w:rsid w:val="00191EC6"/>
    <w:rsid w:val="001D2CCF"/>
    <w:rsid w:val="001E2359"/>
    <w:rsid w:val="001E62F3"/>
    <w:rsid w:val="001F227D"/>
    <w:rsid w:val="002228C2"/>
    <w:rsid w:val="002249A6"/>
    <w:rsid w:val="00230E61"/>
    <w:rsid w:val="002437B5"/>
    <w:rsid w:val="00257BE5"/>
    <w:rsid w:val="00283F5E"/>
    <w:rsid w:val="0028431D"/>
    <w:rsid w:val="002B50D8"/>
    <w:rsid w:val="002D11E6"/>
    <w:rsid w:val="002D5457"/>
    <w:rsid w:val="002E49DB"/>
    <w:rsid w:val="002F452C"/>
    <w:rsid w:val="00303846"/>
    <w:rsid w:val="00305FB2"/>
    <w:rsid w:val="00325018"/>
    <w:rsid w:val="00354727"/>
    <w:rsid w:val="003621D0"/>
    <w:rsid w:val="003642FB"/>
    <w:rsid w:val="00365460"/>
    <w:rsid w:val="00377B7A"/>
    <w:rsid w:val="00380D83"/>
    <w:rsid w:val="00393A9E"/>
    <w:rsid w:val="003970C4"/>
    <w:rsid w:val="003A0D69"/>
    <w:rsid w:val="003A1F54"/>
    <w:rsid w:val="003B3950"/>
    <w:rsid w:val="003B789E"/>
    <w:rsid w:val="003D5237"/>
    <w:rsid w:val="003F308D"/>
    <w:rsid w:val="00414985"/>
    <w:rsid w:val="00430625"/>
    <w:rsid w:val="0043431B"/>
    <w:rsid w:val="0044790B"/>
    <w:rsid w:val="004638F7"/>
    <w:rsid w:val="00492706"/>
    <w:rsid w:val="004A446D"/>
    <w:rsid w:val="004B2D16"/>
    <w:rsid w:val="004C7E30"/>
    <w:rsid w:val="004E669F"/>
    <w:rsid w:val="004F5E42"/>
    <w:rsid w:val="005010C5"/>
    <w:rsid w:val="00513CF5"/>
    <w:rsid w:val="00515429"/>
    <w:rsid w:val="00531E93"/>
    <w:rsid w:val="00540C33"/>
    <w:rsid w:val="005413AF"/>
    <w:rsid w:val="00584302"/>
    <w:rsid w:val="00594FA1"/>
    <w:rsid w:val="005B3131"/>
    <w:rsid w:val="005C1A38"/>
    <w:rsid w:val="005D0B11"/>
    <w:rsid w:val="005D6C61"/>
    <w:rsid w:val="005E4EE5"/>
    <w:rsid w:val="005F4732"/>
    <w:rsid w:val="00642380"/>
    <w:rsid w:val="006728BA"/>
    <w:rsid w:val="00675063"/>
    <w:rsid w:val="0068037A"/>
    <w:rsid w:val="0069531E"/>
    <w:rsid w:val="006A3819"/>
    <w:rsid w:val="006A383D"/>
    <w:rsid w:val="006B7AA8"/>
    <w:rsid w:val="006E5832"/>
    <w:rsid w:val="006F2565"/>
    <w:rsid w:val="00702AD4"/>
    <w:rsid w:val="007071A3"/>
    <w:rsid w:val="00714DD8"/>
    <w:rsid w:val="00732FEE"/>
    <w:rsid w:val="00744745"/>
    <w:rsid w:val="00746649"/>
    <w:rsid w:val="00755A42"/>
    <w:rsid w:val="00767BCF"/>
    <w:rsid w:val="007A55F7"/>
    <w:rsid w:val="007A57ED"/>
    <w:rsid w:val="007A630A"/>
    <w:rsid w:val="007B3143"/>
    <w:rsid w:val="007B65EA"/>
    <w:rsid w:val="007C020F"/>
    <w:rsid w:val="007C53E5"/>
    <w:rsid w:val="007D29D6"/>
    <w:rsid w:val="007D5ED1"/>
    <w:rsid w:val="00833DCE"/>
    <w:rsid w:val="008421ED"/>
    <w:rsid w:val="00852447"/>
    <w:rsid w:val="00855273"/>
    <w:rsid w:val="00882B7F"/>
    <w:rsid w:val="00884265"/>
    <w:rsid w:val="00892284"/>
    <w:rsid w:val="008B39BC"/>
    <w:rsid w:val="008C10B0"/>
    <w:rsid w:val="008D39F6"/>
    <w:rsid w:val="0091541F"/>
    <w:rsid w:val="009236EE"/>
    <w:rsid w:val="00947F45"/>
    <w:rsid w:val="009541D7"/>
    <w:rsid w:val="009721FA"/>
    <w:rsid w:val="00981550"/>
    <w:rsid w:val="00991B47"/>
    <w:rsid w:val="009A0EF0"/>
    <w:rsid w:val="009A25C2"/>
    <w:rsid w:val="009A5097"/>
    <w:rsid w:val="009B1E51"/>
    <w:rsid w:val="009C3BC0"/>
    <w:rsid w:val="009E1B32"/>
    <w:rsid w:val="009E4900"/>
    <w:rsid w:val="009F424E"/>
    <w:rsid w:val="00A07F79"/>
    <w:rsid w:val="00A11D0C"/>
    <w:rsid w:val="00A32BBF"/>
    <w:rsid w:val="00A50508"/>
    <w:rsid w:val="00A54C17"/>
    <w:rsid w:val="00A7551B"/>
    <w:rsid w:val="00A766D8"/>
    <w:rsid w:val="00A94355"/>
    <w:rsid w:val="00AA666F"/>
    <w:rsid w:val="00AC2693"/>
    <w:rsid w:val="00AD673D"/>
    <w:rsid w:val="00AE102F"/>
    <w:rsid w:val="00AE5A90"/>
    <w:rsid w:val="00B00FA4"/>
    <w:rsid w:val="00B15E3C"/>
    <w:rsid w:val="00B2712B"/>
    <w:rsid w:val="00B4370C"/>
    <w:rsid w:val="00B46D49"/>
    <w:rsid w:val="00B7634E"/>
    <w:rsid w:val="00BD54D6"/>
    <w:rsid w:val="00C40D56"/>
    <w:rsid w:val="00C42805"/>
    <w:rsid w:val="00C45E74"/>
    <w:rsid w:val="00C55082"/>
    <w:rsid w:val="00C60D28"/>
    <w:rsid w:val="00C72F40"/>
    <w:rsid w:val="00C8421F"/>
    <w:rsid w:val="00CA43F9"/>
    <w:rsid w:val="00CB06E0"/>
    <w:rsid w:val="00CC2705"/>
    <w:rsid w:val="00CF1150"/>
    <w:rsid w:val="00D23020"/>
    <w:rsid w:val="00D23B93"/>
    <w:rsid w:val="00D34C96"/>
    <w:rsid w:val="00D54203"/>
    <w:rsid w:val="00D80038"/>
    <w:rsid w:val="00D80614"/>
    <w:rsid w:val="00D921F0"/>
    <w:rsid w:val="00D94021"/>
    <w:rsid w:val="00DB1614"/>
    <w:rsid w:val="00DC3350"/>
    <w:rsid w:val="00DD51C9"/>
    <w:rsid w:val="00DE4EBA"/>
    <w:rsid w:val="00E076D1"/>
    <w:rsid w:val="00E2150C"/>
    <w:rsid w:val="00E25DEF"/>
    <w:rsid w:val="00E47D98"/>
    <w:rsid w:val="00E50863"/>
    <w:rsid w:val="00E6693E"/>
    <w:rsid w:val="00E8416B"/>
    <w:rsid w:val="00E87112"/>
    <w:rsid w:val="00E87A6C"/>
    <w:rsid w:val="00E90D42"/>
    <w:rsid w:val="00EA2534"/>
    <w:rsid w:val="00ED24B5"/>
    <w:rsid w:val="00EE6B91"/>
    <w:rsid w:val="00F03B7A"/>
    <w:rsid w:val="00F156D1"/>
    <w:rsid w:val="00F24A21"/>
    <w:rsid w:val="00F333AB"/>
    <w:rsid w:val="00F37500"/>
    <w:rsid w:val="00F42CB7"/>
    <w:rsid w:val="00F934D8"/>
    <w:rsid w:val="00FB0911"/>
    <w:rsid w:val="00FF1337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1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112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7071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071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54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40C33"/>
    <w:rPr>
      <w:rFonts w:ascii="Calibri" w:eastAsia="Calibri" w:hAnsi="Calibri" w:cs="Calibri"/>
    </w:rPr>
  </w:style>
  <w:style w:type="paragraph" w:styleId="a7">
    <w:name w:val="List Paragraph"/>
    <w:basedOn w:val="a"/>
    <w:uiPriority w:val="99"/>
    <w:qFormat/>
    <w:rsid w:val="00AE5A90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728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728BA"/>
    <w:rPr>
      <w:rFonts w:eastAsiaTheme="minorHAnsi"/>
      <w:lang w:eastAsia="en-US"/>
    </w:rPr>
  </w:style>
  <w:style w:type="table" w:styleId="aa">
    <w:name w:val="Table Grid"/>
    <w:basedOn w:val="a1"/>
    <w:uiPriority w:val="59"/>
    <w:rsid w:val="0084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142D1D"/>
    <w:rPr>
      <w:color w:val="0000FF"/>
      <w:u w:val="single"/>
    </w:rPr>
  </w:style>
  <w:style w:type="character" w:customStyle="1" w:styleId="blk">
    <w:name w:val="blk"/>
    <w:basedOn w:val="a0"/>
    <w:rsid w:val="00142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4BD6-5B06-40A8-8D69-1CCB2F40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7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</dc:creator>
  <cp:lastModifiedBy>Суровцева</cp:lastModifiedBy>
  <cp:revision>64</cp:revision>
  <cp:lastPrinted>2022-06-29T10:26:00Z</cp:lastPrinted>
  <dcterms:created xsi:type="dcterms:W3CDTF">2022-06-27T05:36:00Z</dcterms:created>
  <dcterms:modified xsi:type="dcterms:W3CDTF">2024-04-01T06:50:00Z</dcterms:modified>
</cp:coreProperties>
</file>