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before="0" w:after="0"/>
        <w:ind w:left="0" w:right="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ПАМЯТКА УЧАСТНИКАМ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before="0" w:after="0"/>
        <w:ind w:left="0" w:right="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всероссийского конкурса «Российская организация </w:t>
        <w:br/>
        <w:t>высокой социальной эффективности»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before="0" w:after="0"/>
        <w:ind w:left="0" w:right="0" w:hanging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На Конкурс РОВСЭ организация готовит и подгружает в </w:t>
      </w:r>
      <w:r>
        <w:rPr>
          <w:rFonts w:eastAsia="" w:cs="Times New Roman" w:eastAsiaTheme="minorEastAsia"/>
          <w:b/>
          <w:bCs/>
          <w:color w:val="auto"/>
          <w:spacing w:val="-4"/>
          <w:kern w:val="0"/>
          <w:sz w:val="26"/>
          <w:szCs w:val="26"/>
          <w:lang w:val="ru-RU" w:eastAsia="ru-RU" w:bidi="ar-SA"/>
        </w:rPr>
        <w:t>ПИК Мониторинг</w:t>
      </w:r>
      <w:r>
        <w:rPr>
          <w:rFonts w:eastAsia="" w:cs="Times New Roman" w:eastAsiaTheme="minorEastAsia"/>
          <w:b w:val="false"/>
          <w:bCs w:val="false"/>
          <w:color w:val="auto"/>
          <w:spacing w:val="-4"/>
          <w:kern w:val="0"/>
          <w:sz w:val="26"/>
          <w:szCs w:val="26"/>
          <w:lang w:val="ru-RU" w:eastAsia="ru-RU" w:bidi="ar-SA"/>
        </w:rPr>
        <w:t xml:space="preserve"> </w:t>
      </w:r>
      <w:hyperlink r:id="rId2">
        <w:r>
          <w:rPr>
            <w:rFonts w:eastAsia="" w:cs="Times New Roman" w:ascii="Arial" w:hAnsi="Arial" w:eastAsiaTheme="minorEastAsia"/>
            <w:b w:val="false"/>
            <w:bCs w:val="false"/>
            <w:color w:val="0A0AFF"/>
            <w:spacing w:val="-4"/>
            <w:kern w:val="0"/>
            <w:sz w:val="26"/>
            <w:szCs w:val="26"/>
            <w:lang w:val="ru-RU" w:eastAsia="ru-RU" w:bidi="ar-SA"/>
          </w:rPr>
          <w:t>http://ot.rosmintrud.ru</w:t>
        </w:r>
      </w:hyperlink>
      <w:r>
        <w:rPr>
          <w:b w:val="false"/>
          <w:bCs w:val="false"/>
          <w:color w:val="0A0AFF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отсканированные образы документов. 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Особое внимание уделяем заполнению </w:t>
      </w:r>
      <w:r>
        <w:rPr>
          <w:rFonts w:ascii="Arial" w:hAnsi="Arial"/>
          <w:b/>
          <w:bCs/>
          <w:sz w:val="26"/>
          <w:szCs w:val="26"/>
        </w:rPr>
        <w:t>Таблицы сведений/</w:t>
      </w:r>
      <w:r>
        <w:rPr>
          <w:rFonts w:ascii="Arial" w:hAnsi="Arial"/>
          <w:b w:val="false"/>
          <w:bCs w:val="false"/>
          <w:sz w:val="26"/>
          <w:szCs w:val="26"/>
        </w:rPr>
        <w:t>файл Excel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— набираем больше баллов, выше шансы на победу! </w:t>
      </w:r>
      <w:r>
        <w:rPr>
          <w:b w:val="false"/>
          <w:bCs w:val="false"/>
          <w:sz w:val="26"/>
          <w:szCs w:val="26"/>
        </w:rPr>
        <w:t xml:space="preserve">Однако, не забываем, что все данные, отраженные в данной таблице, необходимо </w:t>
      </w:r>
      <w:r>
        <w:rPr>
          <w:b/>
          <w:bCs/>
          <w:sz w:val="26"/>
          <w:szCs w:val="26"/>
        </w:rPr>
        <w:t xml:space="preserve">подтвердить ДОКУМЕНТАЛЬНО! </w:t>
      </w:r>
      <w:r>
        <w:rPr>
          <w:b w:val="false"/>
          <w:bCs w:val="false"/>
          <w:sz w:val="26"/>
          <w:szCs w:val="26"/>
        </w:rPr>
        <w:t>П</w:t>
      </w:r>
      <w:r>
        <w:rPr>
          <w:b w:val="false"/>
          <w:bCs w:val="false"/>
          <w:sz w:val="26"/>
          <w:szCs w:val="26"/>
        </w:rPr>
        <w:t>ри заполнении пользуйтесь критериями оценки</w:t>
      </w:r>
      <w:r>
        <w:rPr>
          <w:b/>
          <w:bCs/>
          <w:sz w:val="26"/>
          <w:szCs w:val="26"/>
        </w:rPr>
        <w:t xml:space="preserve">! 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Основная часть документов размещается во вкладке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u w:val="single"/>
          <w:lang w:val="ru-RU" w:eastAsia="zh-CN" w:bidi="hi-IN"/>
        </w:rPr>
        <w:t>пакет № 1</w:t>
      </w:r>
      <w:r>
        <w:rPr>
          <w:b/>
          <w:bCs/>
          <w:sz w:val="26"/>
          <w:szCs w:val="26"/>
        </w:rPr>
        <w:t xml:space="preserve"> документы участника конкурса. </w:t>
      </w:r>
      <w:r>
        <w:rPr>
          <w:b w:val="false"/>
          <w:bCs w:val="false"/>
          <w:sz w:val="26"/>
          <w:szCs w:val="26"/>
        </w:rPr>
        <w:t xml:space="preserve">Сюда же крепятся и документы,подтверждающие пункты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таблицы которые не войдут в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u w:val="single"/>
          <w:lang w:val="ru-RU" w:eastAsia="zh-CN" w:bidi="hi-IN"/>
        </w:rPr>
        <w:t>пакет № 2</w:t>
      </w:r>
      <w:r>
        <w:rPr>
          <w:rFonts w:eastAsia="Tahoma" w:cs="FreeSans"/>
          <w:b/>
          <w:bCs/>
          <w:color w:val="auto"/>
          <w:kern w:val="2"/>
          <w:sz w:val="26"/>
          <w:szCs w:val="26"/>
          <w:u w:val="none"/>
          <w:lang w:val="ru-RU" w:eastAsia="zh-CN" w:bidi="hi-IN"/>
        </w:rPr>
        <w:t xml:space="preserve">.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 xml:space="preserve">По итогу получаем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 xml:space="preserve">( два)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 xml:space="preserve"> пакета документов</w:t>
      </w:r>
      <w:r>
        <w:rPr>
          <w:b/>
          <w:bCs/>
          <w:sz w:val="26"/>
          <w:szCs w:val="26"/>
        </w:rPr>
        <w:t>:</w:t>
      </w:r>
    </w:p>
    <w:p>
      <w:pPr>
        <w:pStyle w:val="Style22"/>
        <w:numPr>
          <w:ilvl w:val="0"/>
          <w:numId w:val="1"/>
        </w:numPr>
        <w:tabs>
          <w:tab w:val="clear" w:pos="709"/>
          <w:tab w:val="left" w:pos="1134" w:leader="none"/>
        </w:tabs>
        <w:bidi w:val="0"/>
        <w:spacing w:lineRule="auto" w:line="348"/>
        <w:jc w:val="both"/>
        <w:rPr/>
      </w:pPr>
      <w:r>
        <w:rPr>
          <w:b w:val="false"/>
          <w:bCs w:val="false"/>
          <w:sz w:val="26"/>
          <w:szCs w:val="26"/>
        </w:rPr>
        <w:t xml:space="preserve">Собираем </w:t>
      </w:r>
      <w:r>
        <w:rPr>
          <w:b/>
          <w:bCs/>
          <w:sz w:val="26"/>
          <w:szCs w:val="26"/>
        </w:rPr>
        <w:t xml:space="preserve">1 пакет </w:t>
      </w:r>
      <w:r>
        <w:rPr>
          <w:b w:val="false"/>
          <w:bCs w:val="false"/>
          <w:sz w:val="26"/>
          <w:szCs w:val="26"/>
        </w:rPr>
        <w:t>документов, опубликовываем в срок подачи заявки.</w:t>
      </w:r>
    </w:p>
    <w:p>
      <w:pPr>
        <w:pStyle w:val="Style22"/>
        <w:numPr>
          <w:ilvl w:val="0"/>
          <w:numId w:val="1"/>
        </w:numPr>
        <w:tabs>
          <w:tab w:val="clear" w:pos="709"/>
          <w:tab w:val="left" w:pos="1134" w:leader="none"/>
        </w:tabs>
        <w:bidi w:val="0"/>
        <w:spacing w:lineRule="auto" w:line="348"/>
        <w:jc w:val="both"/>
        <w:rPr/>
      </w:pPr>
      <w:r>
        <w:rPr>
          <w:b w:val="false"/>
          <w:bCs w:val="false"/>
          <w:sz w:val="26"/>
          <w:szCs w:val="26"/>
        </w:rPr>
        <w:t xml:space="preserve">Собираем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b/>
          <w:bCs/>
          <w:sz w:val="26"/>
          <w:szCs w:val="26"/>
        </w:rPr>
        <w:t xml:space="preserve"> пакет </w:t>
      </w:r>
      <w:r>
        <w:rPr>
          <w:b w:val="false"/>
          <w:bCs w:val="false"/>
          <w:sz w:val="26"/>
          <w:szCs w:val="26"/>
        </w:rPr>
        <w:t>документов,</w:t>
      </w:r>
      <w:r>
        <w:rPr>
          <w:b/>
          <w:bCs/>
          <w:sz w:val="26"/>
          <w:szCs w:val="26"/>
        </w:rPr>
        <w:t xml:space="preserve"> опубликовываем — </w:t>
      </w:r>
      <w:r>
        <w:rPr>
          <w:b/>
          <w:bCs/>
          <w:sz w:val="26"/>
          <w:szCs w:val="26"/>
        </w:rPr>
        <w:t xml:space="preserve">после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п</w:t>
      </w:r>
      <w:r>
        <w:rPr>
          <w:b w:val="false"/>
          <w:bCs w:val="false"/>
          <w:sz w:val="26"/>
          <w:szCs w:val="26"/>
        </w:rPr>
        <w:t xml:space="preserve">олучения </w:t>
      </w:r>
      <w:r>
        <w:rPr>
          <w:b/>
          <w:bCs/>
          <w:sz w:val="26"/>
          <w:szCs w:val="26"/>
        </w:rPr>
        <w:t xml:space="preserve">Уведомления о включении организации в перечень претендентов на призовые места </w:t>
      </w:r>
      <w:r>
        <w:rPr>
          <w:b w:val="false"/>
          <w:bCs w:val="false"/>
          <w:sz w:val="26"/>
          <w:szCs w:val="26"/>
        </w:rPr>
        <w:t>в раздел</w:t>
      </w:r>
      <w:r>
        <w:rPr>
          <w:b/>
          <w:bCs/>
          <w:sz w:val="26"/>
          <w:szCs w:val="26"/>
        </w:rPr>
        <w:t xml:space="preserve"> «Подтверждающие документы».</w:t>
      </w:r>
    </w:p>
    <w:p>
      <w:pPr>
        <w:pStyle w:val="Style23"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240" w:before="57" w:after="170"/>
        <w:ind w:left="0" w:hanging="0"/>
        <w:jc w:val="center"/>
        <w:rPr/>
      </w:pPr>
      <w:r>
        <w:rPr>
          <w:b/>
          <w:bCs/>
          <w:sz w:val="26"/>
          <w:szCs w:val="26"/>
          <w:u w:val="single"/>
        </w:rPr>
        <w:t>1 пакет - в </w:t>
      </w:r>
      <w:r>
        <w:rPr>
          <w:rFonts w:ascii="Arial" w:hAnsi="Arial"/>
          <w:b/>
          <w:bCs/>
          <w:sz w:val="26"/>
          <w:szCs w:val="26"/>
          <w:u w:val="single"/>
        </w:rPr>
        <w:t>документы участника конкурса</w:t>
        <w:br/>
      </w:r>
      <w:r>
        <w:rPr>
          <w:b/>
          <w:bCs/>
          <w:sz w:val="26"/>
          <w:szCs w:val="26"/>
        </w:rPr>
        <w:t>согласно п.21 Методических рекомендаций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/>
          <w:bCs/>
          <w:sz w:val="26"/>
          <w:szCs w:val="26"/>
        </w:rPr>
        <w:t>1. Заявление об участии</w:t>
      </w:r>
      <w:r>
        <w:rPr>
          <w:sz w:val="26"/>
          <w:szCs w:val="26"/>
        </w:rPr>
        <w:t xml:space="preserve"> — прикрепляем </w:t>
      </w:r>
      <w:r>
        <w:rPr>
          <w:rFonts w:eastAsia="Tahoma" w:cs="FreeSans"/>
          <w:color w:val="auto"/>
          <w:kern w:val="2"/>
          <w:sz w:val="26"/>
          <w:szCs w:val="26"/>
          <w:lang w:val="ru-RU" w:eastAsia="zh-CN" w:bidi="hi-IN"/>
        </w:rPr>
        <w:t>скан</w:t>
      </w:r>
      <w:r>
        <w:rPr>
          <w:sz w:val="26"/>
          <w:szCs w:val="26"/>
        </w:rPr>
        <w:t xml:space="preserve"> с подписью и печатью. 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/>
          <w:bCs/>
          <w:sz w:val="26"/>
          <w:szCs w:val="26"/>
        </w:rPr>
        <w:t>2. Пояснительная записка</w:t>
      </w:r>
      <w:r>
        <w:rPr>
          <w:sz w:val="26"/>
          <w:szCs w:val="26"/>
        </w:rPr>
        <w:t xml:space="preserve"> — готовим в соответствии с перечнем сведений </w:t>
      </w:r>
      <w:r>
        <w:rPr>
          <w:i/>
          <w:iCs/>
          <w:sz w:val="26"/>
          <w:szCs w:val="26"/>
        </w:rPr>
        <w:t>согласно приложению 1.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>Цель</w:t>
      </w:r>
      <w:r>
        <w:rPr>
          <w:sz w:val="26"/>
          <w:szCs w:val="26"/>
          <w:u w:val="single"/>
        </w:rPr>
        <w:t xml:space="preserve"> - </w:t>
      </w:r>
      <w:r>
        <w:rPr>
          <w:rFonts w:eastAsia="Tahoma" w:cs="FreeSans"/>
          <w:color w:val="auto"/>
          <w:kern w:val="2"/>
          <w:sz w:val="26"/>
          <w:szCs w:val="26"/>
          <w:u w:val="single"/>
          <w:lang w:val="ru-RU" w:eastAsia="zh-CN" w:bidi="hi-IN"/>
        </w:rPr>
        <w:t>показать</w:t>
      </w:r>
      <w:r>
        <w:rPr>
          <w:sz w:val="26"/>
          <w:szCs w:val="26"/>
          <w:u w:val="single"/>
        </w:rPr>
        <w:t xml:space="preserve"> почему Ваша организация лучшая </w:t>
      </w:r>
      <w:r>
        <w:rPr>
          <w:b/>
          <w:bCs/>
          <w:sz w:val="26"/>
          <w:szCs w:val="26"/>
          <w:u w:val="single"/>
        </w:rPr>
        <w:t>в данной номинации</w:t>
      </w:r>
      <w:r>
        <w:rPr>
          <w:sz w:val="26"/>
          <w:szCs w:val="26"/>
        </w:rPr>
        <w:t>.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>Желательно показать уровень и динамику (</w:t>
      </w:r>
      <w:r>
        <w:rPr>
          <w:i/>
          <w:iCs/>
          <w:sz w:val="26"/>
          <w:szCs w:val="26"/>
        </w:rPr>
        <w:t>приложение статистических таблиц</w:t>
      </w:r>
      <w:r>
        <w:rPr>
          <w:sz w:val="26"/>
          <w:szCs w:val="26"/>
        </w:rPr>
        <w:t>):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 xml:space="preserve">показателей, характеризующих производительность труда, 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 xml:space="preserve">дать информацию о проводимых мероприятиях в рамках номинации, со ссылками на подтверждающие документы и приложением копий таких документов. 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>В</w:t>
      </w:r>
      <w:r>
        <w:rPr>
          <w:b/>
          <w:bCs/>
          <w:sz w:val="26"/>
          <w:szCs w:val="26"/>
        </w:rPr>
        <w:t xml:space="preserve"> обязательном порядке, отражаем: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2.1. краткое описание утвержденной политики/стратегии,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rFonts w:eastAsia="Tahoma" w:cs="FreeSans"/>
          <w:color w:val="auto"/>
          <w:kern w:val="2"/>
          <w:sz w:val="26"/>
          <w:szCs w:val="26"/>
          <w:lang w:val="ru-RU" w:eastAsia="zh-CN" w:bidi="hi-IN"/>
        </w:rPr>
        <w:t>2.2. наличие</w:t>
      </w:r>
      <w:r>
        <w:rPr>
          <w:sz w:val="26"/>
          <w:szCs w:val="26"/>
        </w:rPr>
        <w:t xml:space="preserve"> социальных программ и их связь с приоритетами корпоративной социальной политики, целями организации,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количество социальных программ организации,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>2.3. Мотивы принятия решения по запуску социальных программ: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>цели и задачи,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>этапы и сроки реализации,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бюджет и целевая аудитория.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2.4. Сотрудничество в ходе реализации социальных программ, партнеры, используемые технологии (конкурсы, гранты, стипендии, вовлечение сотрудников, долевое финансирование и пр.)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2.5. Планируемые и полученные результаты, что они дают участникам, самой компании, оценка, перспективы дальнейшего развития.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2.6. Проблемы внутреннего характера, возникающие в ходе реализации социальных программ в рамках номинации.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sz w:val="26"/>
          <w:szCs w:val="26"/>
        </w:rPr>
        <w:t>2.7. Препятствия, требующие внешнего регулирования для улучшения общих условий социальной деятельности.</w:t>
      </w:r>
    </w:p>
    <w:p>
      <w:pPr>
        <w:pStyle w:val="Style23"/>
        <w:widowControl/>
        <w:suppressLineNumbers/>
        <w:bidi w:val="0"/>
        <w:spacing w:lineRule="auto" w:line="348" w:before="0" w:after="0"/>
        <w:ind w:left="0" w:right="0" w:firstLine="283"/>
        <w:jc w:val="both"/>
        <w:rPr/>
      </w:pPr>
      <w:r>
        <w:rPr>
          <w:sz w:val="26"/>
          <w:szCs w:val="26"/>
        </w:rPr>
        <w:t>2.8. Информационное обеспечение, наличие обратной связи (отзывы).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hanging="0"/>
        <w:jc w:val="both"/>
        <w:rPr/>
      </w:pPr>
      <w:r>
        <w:rPr>
          <w:b/>
          <w:bCs/>
          <w:sz w:val="26"/>
          <w:szCs w:val="26"/>
        </w:rPr>
        <w:t xml:space="preserve">Обязательно указываем: </w:t>
      </w:r>
      <w:r>
        <w:rPr>
          <w:b w:val="false"/>
          <w:bCs w:val="false"/>
          <w:sz w:val="26"/>
          <w:szCs w:val="26"/>
        </w:rPr>
        <w:t>среднесписочную численность и среднюю заработную плату (</w:t>
      </w:r>
      <w:r>
        <w:rPr>
          <w:b/>
          <w:bCs/>
          <w:sz w:val="26"/>
          <w:szCs w:val="26"/>
        </w:rPr>
        <w:t>за три года</w:t>
      </w:r>
      <w:r>
        <w:rPr>
          <w:b w:val="false"/>
          <w:bCs w:val="false"/>
          <w:sz w:val="26"/>
          <w:szCs w:val="26"/>
        </w:rPr>
        <w:t xml:space="preserve"> — Гт - 1, Гт - 2, Гт - 3, где </w:t>
      </w:r>
      <w:r>
        <w:rPr>
          <w:b/>
          <w:bCs/>
          <w:sz w:val="26"/>
          <w:szCs w:val="26"/>
        </w:rPr>
        <w:t>Гт </w:t>
      </w:r>
      <w:r>
        <w:rPr>
          <w:b w:val="false"/>
          <w:bCs w:val="false"/>
          <w:sz w:val="26"/>
          <w:szCs w:val="26"/>
        </w:rPr>
        <w:t xml:space="preserve">- год текущий), согласно статистической отчетности по форме П-4, прикрепляем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скан</w:t>
      </w:r>
      <w:r>
        <w:rPr>
          <w:b w:val="false"/>
          <w:bCs w:val="false"/>
          <w:sz w:val="26"/>
          <w:szCs w:val="26"/>
        </w:rPr>
        <w:t xml:space="preserve"> с подписью и печатью.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/>
          <w:bCs/>
          <w:sz w:val="26"/>
          <w:szCs w:val="26"/>
        </w:rPr>
        <w:t xml:space="preserve">3. Таблицы сведений/файл Excel — </w:t>
      </w:r>
      <w:r>
        <w:rPr>
          <w:b w:val="false"/>
          <w:bCs w:val="false"/>
          <w:sz w:val="26"/>
          <w:szCs w:val="26"/>
        </w:rPr>
        <w:t xml:space="preserve">заполняем данные, прикрепляем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скан</w:t>
      </w:r>
      <w:r>
        <w:rPr>
          <w:b w:val="false"/>
          <w:bCs w:val="false"/>
          <w:sz w:val="26"/>
          <w:szCs w:val="26"/>
        </w:rPr>
        <w:t xml:space="preserve"> с подписью и печатью (сведения для оценки участника конкурса по номинации, указанной в заявлении организацией, а также </w:t>
      </w:r>
      <w:r>
        <w:rPr>
          <w:b/>
          <w:bCs/>
          <w:sz w:val="26"/>
          <w:szCs w:val="26"/>
        </w:rPr>
        <w:t>сумма баллов</w:t>
      </w:r>
      <w:r>
        <w:rPr>
          <w:b w:val="false"/>
          <w:bCs w:val="false"/>
          <w:sz w:val="26"/>
          <w:szCs w:val="26"/>
        </w:rPr>
        <w:t xml:space="preserve">, определенная организацией в соответствии с критериями оценки). 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  <w:u w:val="single"/>
        </w:rPr>
        <w:t>4. Документы участника конкурса: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>4.1. </w:t>
      </w:r>
      <w:r>
        <w:rPr>
          <w:b/>
          <w:bCs/>
          <w:sz w:val="26"/>
          <w:szCs w:val="26"/>
        </w:rPr>
        <w:t>Информацию о результатах хозяйственной деятельности</w:t>
      </w:r>
      <w:r>
        <w:rPr>
          <w:b w:val="false"/>
          <w:bCs w:val="false"/>
          <w:sz w:val="26"/>
          <w:szCs w:val="26"/>
        </w:rPr>
        <w:t xml:space="preserve"> в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Приморском крае</w:t>
      </w:r>
      <w:r>
        <w:rPr>
          <w:b w:val="false"/>
          <w:bCs w:val="false"/>
          <w:sz w:val="26"/>
          <w:szCs w:val="26"/>
        </w:rPr>
        <w:t xml:space="preserve"> за 3 (три) года, предшествующих году проведения конкурса, в произвольной форме объемом не более 5 страниц (используйте данные из документов необходимых для заполнения </w:t>
      </w:r>
      <w:r>
        <w:rPr>
          <w:b/>
          <w:bCs/>
          <w:sz w:val="26"/>
          <w:szCs w:val="26"/>
        </w:rPr>
        <w:t>Таблицы сведений/файл Excel</w:t>
      </w:r>
      <w:r>
        <w:rPr>
          <w:b w:val="false"/>
          <w:bCs w:val="false"/>
          <w:sz w:val="26"/>
          <w:szCs w:val="26"/>
        </w:rPr>
        <w:t xml:space="preserve">, пользуйтесь </w:t>
      </w:r>
      <w:r>
        <w:rPr>
          <w:b/>
          <w:bCs/>
          <w:sz w:val="26"/>
          <w:szCs w:val="26"/>
        </w:rPr>
        <w:t>критериями оценки</w:t>
      </w:r>
      <w:r>
        <w:rPr>
          <w:b w:val="false"/>
          <w:bCs w:val="false"/>
          <w:sz w:val="26"/>
          <w:szCs w:val="26"/>
        </w:rPr>
        <w:t>).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4.2. Приложение к заявлению -  </w:t>
      </w:r>
      <w:r>
        <w:rPr>
          <w:b/>
          <w:bCs/>
          <w:sz w:val="26"/>
          <w:szCs w:val="26"/>
        </w:rPr>
        <w:t>сведения о наличии предписаний</w:t>
      </w:r>
      <w:r>
        <w:rPr>
          <w:b w:val="false"/>
          <w:bCs w:val="false"/>
          <w:sz w:val="26"/>
          <w:szCs w:val="26"/>
        </w:rPr>
        <w:t xml:space="preserve"> (постановлений, представлений, решений) органов (должностных лиц), осуществляющих государственный надзор (контроль), об устранении нарушений законодательства Российской Федерации, а также об их исполнении, либо декларируется их отсутствие (указываются в произвольной форме).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4.3.  Копия выписки из </w:t>
      </w:r>
      <w:r>
        <w:rPr>
          <w:b/>
          <w:bCs/>
          <w:sz w:val="26"/>
          <w:szCs w:val="26"/>
        </w:rPr>
        <w:t>ЕГРЮЛ</w:t>
      </w:r>
      <w:r>
        <w:rPr>
          <w:b w:val="false"/>
          <w:bCs w:val="false"/>
          <w:sz w:val="26"/>
          <w:szCs w:val="26"/>
        </w:rPr>
        <w:t xml:space="preserve"> (единого государственного реестра юридических лиц).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>4.4. Свидетельство о регистрации юридического лица (</w:t>
      </w:r>
      <w:r>
        <w:rPr>
          <w:b/>
          <w:bCs/>
          <w:sz w:val="26"/>
          <w:szCs w:val="26"/>
        </w:rPr>
        <w:t xml:space="preserve">для филиалов </w:t>
      </w:r>
      <w:r>
        <w:rPr>
          <w:b w:val="false"/>
          <w:bCs w:val="false"/>
          <w:sz w:val="26"/>
          <w:szCs w:val="26"/>
        </w:rPr>
        <w:t>юридических лиц – копию положения о филиале).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>4.5. </w:t>
      </w:r>
      <w:r>
        <w:rPr>
          <w:b/>
          <w:bCs/>
          <w:sz w:val="26"/>
          <w:szCs w:val="26"/>
        </w:rPr>
        <w:t xml:space="preserve">Справка Налоговой </w:t>
      </w:r>
      <w:r>
        <w:rPr>
          <w:b w:val="false"/>
          <w:bCs w:val="false"/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об отсутствии</w:t>
      </w:r>
      <w:r>
        <w:rPr>
          <w:b w:val="false"/>
          <w:bCs w:val="false"/>
          <w:sz w:val="26"/>
          <w:szCs w:val="26"/>
        </w:rPr>
        <w:t xml:space="preserve"> в настоящее время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 (при необходимости), об отсутствии в настоящее время неисполненной обязанности по уплате страховых взносов, подлежащих уплате в соответствии с законодательством Российской Федерации.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>4.6.</w:t>
      </w:r>
      <w:r>
        <w:rPr>
          <w:b/>
          <w:bCs/>
          <w:sz w:val="26"/>
          <w:szCs w:val="26"/>
        </w:rPr>
        <w:t> Форма П-4 (статистика)</w:t>
      </w:r>
      <w:r>
        <w:rPr>
          <w:b w:val="false"/>
          <w:bCs w:val="false"/>
          <w:sz w:val="26"/>
          <w:szCs w:val="26"/>
        </w:rPr>
        <w:t xml:space="preserve"> - среднесписочная численность и средняя заработная плата (за три года) — </w:t>
      </w:r>
      <w:r>
        <w:rPr>
          <w:b/>
          <w:bCs/>
          <w:sz w:val="26"/>
          <w:szCs w:val="26"/>
        </w:rPr>
        <w:t>эти же данные отражаются и в пояснительной записке</w:t>
      </w:r>
      <w:r>
        <w:rPr>
          <w:b w:val="false"/>
          <w:bCs w:val="false"/>
          <w:sz w:val="26"/>
          <w:szCs w:val="26"/>
        </w:rPr>
        <w:t>!!!</w:t>
      </w:r>
    </w:p>
    <w:p>
      <w:pPr>
        <w:pStyle w:val="Style23"/>
        <w:widowControl/>
        <w:suppressLineNumbers/>
        <w:bidi w:val="0"/>
        <w:spacing w:lineRule="auto" w:line="348" w:before="0" w:after="57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>5. </w:t>
      </w:r>
      <w:r>
        <w:rPr>
          <w:b/>
          <w:bCs/>
          <w:sz w:val="26"/>
          <w:szCs w:val="26"/>
        </w:rPr>
        <w:t>Коллективный договор</w:t>
      </w:r>
      <w:r>
        <w:rPr>
          <w:b w:val="false"/>
          <w:bCs w:val="false"/>
          <w:sz w:val="26"/>
          <w:szCs w:val="26"/>
        </w:rPr>
        <w:t xml:space="preserve"> действовавший в году, предшествующем году проведения конкурса (Гт-1) при наличии.</w:t>
      </w:r>
    </w:p>
    <w:p>
      <w:pPr>
        <w:pStyle w:val="Style22"/>
        <w:widowControl/>
        <w:numPr>
          <w:ilvl w:val="0"/>
          <w:numId w:val="0"/>
        </w:numPr>
        <w:suppressLineNumbers/>
        <w:tabs>
          <w:tab w:val="clear" w:pos="709"/>
          <w:tab w:val="left" w:pos="1134" w:leader="none"/>
        </w:tabs>
        <w:bidi w:val="0"/>
        <w:spacing w:lineRule="auto" w:line="348" w:before="0" w:after="57"/>
        <w:ind w:left="0" w:right="0" w:firstLine="283"/>
        <w:jc w:val="both"/>
        <w:rPr/>
      </w:pPr>
      <w:r>
        <w:rPr>
          <w:rFonts w:eastAsia="Tahoma" w:cs="FreeSans" w:ascii="Arial" w:hAnsi="Arial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Остальные</w:t>
      </w:r>
      <w:r>
        <w:rPr>
          <w:rFonts w:ascii="Arial" w:hAnsi="Arial"/>
          <w:b w:val="false"/>
          <w:bCs w:val="false"/>
          <w:sz w:val="26"/>
          <w:szCs w:val="26"/>
        </w:rPr>
        <w:t xml:space="preserve"> документы, необходимые, чтобы подтвердить данные отраженные в </w:t>
      </w:r>
      <w:r>
        <w:rPr>
          <w:rFonts w:ascii="Arial" w:hAnsi="Arial"/>
          <w:b/>
          <w:bCs/>
          <w:sz w:val="26"/>
          <w:szCs w:val="26"/>
        </w:rPr>
        <w:t xml:space="preserve">Таблице сведений/ файл Excel, пояснительной записке </w:t>
      </w:r>
      <w:r>
        <w:rPr>
          <w:rFonts w:ascii="Arial" w:hAnsi="Arial"/>
          <w:b w:val="false"/>
          <w:bCs w:val="false"/>
          <w:sz w:val="26"/>
          <w:szCs w:val="26"/>
        </w:rPr>
        <w:t>прикрепляем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</w:rPr>
        <w:t xml:space="preserve">в </w:t>
      </w:r>
      <w:r>
        <w:rPr>
          <w:rFonts w:ascii="Arial" w:hAnsi="Arial"/>
          <w:b/>
          <w:bCs/>
          <w:sz w:val="26"/>
          <w:szCs w:val="26"/>
        </w:rPr>
        <w:t xml:space="preserve">раздел </w:t>
      </w:r>
      <w:r>
        <w:rPr>
          <w:rFonts w:ascii="Arial" w:hAnsi="Arial"/>
          <w:b w:val="false"/>
          <w:bCs w:val="false"/>
          <w:sz w:val="26"/>
          <w:szCs w:val="26"/>
        </w:rPr>
        <w:t>«Документы участника конкурса»</w:t>
      </w:r>
      <w:r>
        <w:rPr>
          <w:rFonts w:ascii="Arial" w:hAnsi="Arial"/>
          <w:b/>
          <w:bCs/>
          <w:sz w:val="26"/>
          <w:szCs w:val="26"/>
        </w:rPr>
        <w:t xml:space="preserve"> в подраздел «Другие документы».</w:t>
      </w:r>
    </w:p>
    <w:p>
      <w:pPr>
        <w:pStyle w:val="Style23"/>
        <w:widowControl/>
        <w:numPr>
          <w:ilvl w:val="0"/>
          <w:numId w:val="0"/>
        </w:numPr>
        <w:suppressLineNumbers/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center"/>
        <w:rPr>
          <w:u w:val="single"/>
        </w:rPr>
      </w:pPr>
      <w:r>
        <w:rPr>
          <w:rFonts w:eastAsia="Tahoma" w:cs="FreeSans"/>
          <w:b/>
          <w:bCs/>
          <w:color w:val="auto"/>
          <w:kern w:val="2"/>
          <w:sz w:val="26"/>
          <w:szCs w:val="26"/>
          <w:u w:val="single"/>
          <w:lang w:val="ru-RU" w:eastAsia="zh-CN" w:bidi="hi-IN"/>
        </w:rPr>
        <w:t>2</w:t>
      </w:r>
      <w:r>
        <w:rPr>
          <w:b/>
          <w:bCs/>
          <w:sz w:val="26"/>
          <w:szCs w:val="26"/>
          <w:u w:val="single"/>
        </w:rPr>
        <w:t xml:space="preserve"> пакет в </w:t>
      </w:r>
      <w:r>
        <w:rPr>
          <w:rFonts w:ascii="Arial" w:hAnsi="Arial"/>
          <w:b/>
          <w:bCs/>
          <w:sz w:val="26"/>
          <w:szCs w:val="26"/>
          <w:u w:val="single"/>
        </w:rPr>
        <w:t>подтверждающие документы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both"/>
        <w:rPr/>
      </w:pPr>
      <w:r>
        <w:rPr>
          <w:b w:val="false"/>
          <w:bCs w:val="false"/>
          <w:sz w:val="26"/>
          <w:szCs w:val="26"/>
        </w:rPr>
        <w:t xml:space="preserve">Пакет подтверждающих документов, по выбранной номинации, собирается согласно 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>Уведомлению о включении организации в перечень претендентов на призовые места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lineRule="auto" w:line="348" w:before="0" w:after="0"/>
        <w:ind w:left="0" w:right="0" w:firstLine="283"/>
        <w:jc w:val="both"/>
        <w:rPr/>
      </w:pP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Прикрепляем данный пакет в раздел «</w:t>
      </w:r>
      <w:r>
        <w:rPr>
          <w:rFonts w:eastAsia="Tahoma" w:cs="FreeSans"/>
          <w:b/>
          <w:bCs/>
          <w:color w:val="auto"/>
          <w:kern w:val="2"/>
          <w:sz w:val="26"/>
          <w:szCs w:val="26"/>
          <w:lang w:val="ru-RU" w:eastAsia="zh-CN" w:bidi="hi-IN"/>
        </w:rPr>
        <w:t>Подтверждающие документы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 xml:space="preserve">»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 xml:space="preserve">после того, </w:t>
      </w:r>
      <w:r>
        <w:rPr>
          <w:rFonts w:eastAsia="Tahoma" w:cs="FreeSans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как получим</w:t>
      </w:r>
      <w:r>
        <w:rPr>
          <w:b w:val="false"/>
          <w:bCs w:val="false"/>
          <w:sz w:val="26"/>
          <w:szCs w:val="26"/>
        </w:rPr>
        <w:t xml:space="preserve"> «Уведомление».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before="0" w:after="0"/>
        <w:ind w:left="0" w:right="0" w:firstLine="283"/>
        <w:jc w:val="center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______________</w:t>
      </w:r>
    </w:p>
    <w:p>
      <w:pPr>
        <w:pStyle w:val="Style22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bidi w:val="0"/>
        <w:spacing w:before="0" w:after="0"/>
        <w:ind w:left="0" w:right="0" w:firstLine="283"/>
        <w:jc w:val="center"/>
        <w:rPr>
          <w:sz w:val="10"/>
          <w:szCs w:val="10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1134" w:header="1134" w:top="1693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fixed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WW8Num3z0">
    <w:name w:val="WW8Num3z0"/>
    <w:qFormat/>
    <w:rPr/>
  </w:style>
  <w:style w:type="character" w:styleId="WW8Num3z2">
    <w:name w:val="WW8Num3z2"/>
    <w:qFormat/>
    <w:rPr>
      <w:i w:val="false"/>
      <w:color w:val="000000"/>
    </w:rPr>
  </w:style>
  <w:style w:type="character" w:styleId="WW8Num3z4">
    <w:name w:val="WW8Num3z4"/>
    <w:qFormat/>
    <w:rPr>
      <w:rFonts w:ascii="Times New Roman" w:hAnsi="Times New Roman" w:cs="Times New Roman"/>
    </w:rPr>
  </w:style>
  <w:style w:type="character" w:styleId="Style14">
    <w:name w:val="Символ нумерации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2">
    <w:name w:val="Пункт"/>
    <w:basedOn w:val="Normal"/>
    <w:qFormat/>
    <w:pPr>
      <w:jc w:val="both"/>
    </w:pPr>
    <w:rPr>
      <w:szCs w:val="28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t.rosmintrud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2249</TotalTime>
  <Application>LibreOffice/6.4.7.2$Linux_X86_64 LibreOffice_project/1d567a10f475d8e2728d478ea468074241c77503</Application>
  <Pages>3</Pages>
  <Words>623</Words>
  <Characters>4386</Characters>
  <CharactersWithSpaces>4983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2020-08-10T11:57:41Z</dcterms:created>
  <dc:creator/>
  <dc:description/>
  <dc:language>ru-RU</dc:language>
  <cp:lastModifiedBy>Геннадьевна Сердюкова Надежда</cp:lastModifiedBy>
  <dcterms:modified xsi:type="dcterms:W3CDTF">2024-01-15T10:52:11Z</dcterms:modified>
  <cp:revision>42</cp:revision>
  <dc:subject/>
  <dc:title/>
</cp:coreProperties>
</file>