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0A27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A274E" w:rsidRDefault="002845E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7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274E" w:rsidRDefault="002845E7">
            <w:pPr>
              <w:pStyle w:val="ConsPlusTitlePage0"/>
              <w:jc w:val="center"/>
            </w:pPr>
            <w:r>
              <w:rPr>
                <w:sz w:val="48"/>
              </w:rPr>
              <w:t>"</w:t>
            </w:r>
            <w:r>
              <w:rPr>
                <w:sz w:val="48"/>
              </w:rPr>
              <w:t>Рекомендации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</w:t>
            </w:r>
            <w:r>
              <w:rPr>
                <w:sz w:val="48"/>
              </w:rPr>
              <w:t>ностями"</w:t>
            </w:r>
            <w:r>
              <w:rPr>
                <w:sz w:val="48"/>
              </w:rPr>
              <w:br/>
              <w:t>(утв. решением Российской трехсторонней комиссии по регулированию социально-трудовых отношений от 29.11.2024, протокол N 9пр)</w:t>
            </w:r>
          </w:p>
        </w:tc>
      </w:tr>
      <w:tr w:rsidR="000A27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274E" w:rsidRDefault="002845E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0A274E" w:rsidRDefault="000A274E">
      <w:pPr>
        <w:pStyle w:val="ConsPlusNormal0"/>
        <w:sectPr w:rsidR="000A27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A274E" w:rsidRDefault="000A274E">
      <w:pPr>
        <w:pStyle w:val="ConsPlusNormal0"/>
        <w:jc w:val="both"/>
        <w:outlineLvl w:val="0"/>
      </w:pPr>
    </w:p>
    <w:p w:rsidR="000A274E" w:rsidRDefault="002845E7">
      <w:pPr>
        <w:pStyle w:val="ConsPlusNormal0"/>
        <w:jc w:val="right"/>
      </w:pPr>
      <w:r>
        <w:t>Утверждены</w:t>
      </w:r>
    </w:p>
    <w:p w:rsidR="000A274E" w:rsidRDefault="002845E7">
      <w:pPr>
        <w:pStyle w:val="ConsPlusNormal0"/>
        <w:jc w:val="right"/>
      </w:pPr>
      <w:r>
        <w:t>решением Российской трехсторонней</w:t>
      </w:r>
    </w:p>
    <w:p w:rsidR="000A274E" w:rsidRDefault="002845E7">
      <w:pPr>
        <w:pStyle w:val="ConsPlusNormal0"/>
        <w:jc w:val="right"/>
      </w:pPr>
      <w:r>
        <w:t>комиссии по регулированию</w:t>
      </w:r>
    </w:p>
    <w:p w:rsidR="000A274E" w:rsidRDefault="002845E7">
      <w:pPr>
        <w:pStyle w:val="ConsPlusNormal0"/>
        <w:jc w:val="right"/>
      </w:pPr>
      <w:r>
        <w:t>социально-трудовых отношений</w:t>
      </w:r>
    </w:p>
    <w:p w:rsidR="000A274E" w:rsidRDefault="002845E7">
      <w:pPr>
        <w:pStyle w:val="ConsPlusNormal0"/>
        <w:jc w:val="right"/>
      </w:pPr>
      <w:r>
        <w:t>от 29 ноября 2024 г., протокол N 9пр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jc w:val="right"/>
      </w:pPr>
      <w:r>
        <w:t>Координатор стороны Комиссии,</w:t>
      </w:r>
    </w:p>
    <w:p w:rsidR="000A274E" w:rsidRDefault="002845E7">
      <w:pPr>
        <w:pStyle w:val="ConsPlusNormal0"/>
        <w:jc w:val="right"/>
      </w:pPr>
      <w:r>
        <w:t>представляющей Правительство</w:t>
      </w:r>
    </w:p>
    <w:p w:rsidR="000A274E" w:rsidRDefault="002845E7">
      <w:pPr>
        <w:pStyle w:val="ConsPlusNormal0"/>
        <w:jc w:val="right"/>
      </w:pPr>
      <w:r>
        <w:t>Российской Федерации,</w:t>
      </w:r>
    </w:p>
    <w:p w:rsidR="000A274E" w:rsidRDefault="002845E7">
      <w:pPr>
        <w:pStyle w:val="ConsPlusNormal0"/>
        <w:jc w:val="right"/>
      </w:pPr>
      <w:r>
        <w:t>Министр труда</w:t>
      </w:r>
    </w:p>
    <w:p w:rsidR="000A274E" w:rsidRDefault="002845E7">
      <w:pPr>
        <w:pStyle w:val="ConsPlusNormal0"/>
        <w:jc w:val="right"/>
      </w:pPr>
      <w:r>
        <w:t>и социальной защиты</w:t>
      </w:r>
    </w:p>
    <w:p w:rsidR="000A274E" w:rsidRDefault="002845E7">
      <w:pPr>
        <w:pStyle w:val="ConsPlusNormal0"/>
        <w:jc w:val="right"/>
      </w:pPr>
      <w:r>
        <w:t>Российской Федерации</w:t>
      </w:r>
    </w:p>
    <w:p w:rsidR="000A274E" w:rsidRDefault="002845E7">
      <w:pPr>
        <w:pStyle w:val="ConsPlusNormal0"/>
        <w:jc w:val="right"/>
      </w:pPr>
      <w:r>
        <w:t>А.О.КОТЯКОВ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jc w:val="right"/>
      </w:pPr>
      <w:r>
        <w:t>Координатор стороны Комиссии,</w:t>
      </w:r>
    </w:p>
    <w:p w:rsidR="000A274E" w:rsidRDefault="002845E7">
      <w:pPr>
        <w:pStyle w:val="ConsPlusNormal0"/>
        <w:jc w:val="right"/>
      </w:pPr>
      <w:r>
        <w:t>представляющей общероссийские</w:t>
      </w:r>
    </w:p>
    <w:p w:rsidR="000A274E" w:rsidRDefault="002845E7">
      <w:pPr>
        <w:pStyle w:val="ConsPlusNormal0"/>
        <w:jc w:val="right"/>
      </w:pPr>
      <w:r>
        <w:t>объединения профсоюзов, президент</w:t>
      </w:r>
    </w:p>
    <w:p w:rsidR="000A274E" w:rsidRDefault="002845E7">
      <w:pPr>
        <w:pStyle w:val="ConsPlusNormal0"/>
        <w:jc w:val="right"/>
      </w:pPr>
      <w:r>
        <w:t>Общероссийского союза</w:t>
      </w:r>
    </w:p>
    <w:p w:rsidR="000A274E" w:rsidRDefault="002845E7">
      <w:pPr>
        <w:pStyle w:val="ConsPlusNormal0"/>
        <w:jc w:val="right"/>
      </w:pPr>
      <w:r>
        <w:t>"Федерация Независимых</w:t>
      </w:r>
    </w:p>
    <w:p w:rsidR="000A274E" w:rsidRDefault="002845E7">
      <w:pPr>
        <w:pStyle w:val="ConsPlusNormal0"/>
        <w:jc w:val="right"/>
      </w:pPr>
      <w:r>
        <w:t>Профсоюзов России"</w:t>
      </w:r>
    </w:p>
    <w:p w:rsidR="000A274E" w:rsidRDefault="002845E7">
      <w:pPr>
        <w:pStyle w:val="ConsPlusNormal0"/>
        <w:jc w:val="right"/>
      </w:pPr>
      <w:r>
        <w:t>М.В.ШМАКОВ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jc w:val="right"/>
      </w:pPr>
      <w:r>
        <w:t>Координатор стороны Комиссии,</w:t>
      </w:r>
    </w:p>
    <w:p w:rsidR="000A274E" w:rsidRDefault="002845E7">
      <w:pPr>
        <w:pStyle w:val="ConsPlusNormal0"/>
        <w:jc w:val="right"/>
      </w:pPr>
      <w:r>
        <w:t>представляющей общероссийские</w:t>
      </w:r>
    </w:p>
    <w:p w:rsidR="000A274E" w:rsidRDefault="002845E7">
      <w:pPr>
        <w:pStyle w:val="ConsPlusNormal0"/>
        <w:jc w:val="right"/>
      </w:pPr>
      <w:r>
        <w:t>объединения работодателей, президент</w:t>
      </w:r>
    </w:p>
    <w:p w:rsidR="000A274E" w:rsidRDefault="002845E7">
      <w:pPr>
        <w:pStyle w:val="ConsPlusNormal0"/>
        <w:jc w:val="right"/>
      </w:pPr>
      <w:r>
        <w:t>Общероссийского объединения</w:t>
      </w:r>
    </w:p>
    <w:p w:rsidR="000A274E" w:rsidRDefault="002845E7">
      <w:pPr>
        <w:pStyle w:val="ConsPlusNormal0"/>
        <w:jc w:val="right"/>
      </w:pPr>
      <w:r>
        <w:t>работодателей "Россий</w:t>
      </w:r>
      <w:r>
        <w:t>ский союз</w:t>
      </w:r>
    </w:p>
    <w:p w:rsidR="000A274E" w:rsidRDefault="002845E7">
      <w:pPr>
        <w:pStyle w:val="ConsPlusNormal0"/>
        <w:jc w:val="right"/>
      </w:pPr>
      <w:r>
        <w:t>промышленников и предпринимателей"</w:t>
      </w:r>
    </w:p>
    <w:p w:rsidR="000A274E" w:rsidRDefault="002845E7">
      <w:pPr>
        <w:pStyle w:val="ConsPlusNormal0"/>
        <w:jc w:val="right"/>
      </w:pPr>
      <w:r>
        <w:t>А.Н.ШОХИН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</w:pPr>
      <w:r>
        <w:t>РЕКОМЕНДАЦИИ</w:t>
      </w:r>
    </w:p>
    <w:p w:rsidR="000A274E" w:rsidRDefault="002845E7">
      <w:pPr>
        <w:pStyle w:val="ConsPlusTitle0"/>
        <w:jc w:val="center"/>
      </w:pPr>
      <w:r>
        <w:t>РОССИЙСКОЙ ТРЕХСТОРОННЕЙ КОМИССИИ ПО РЕГУЛИРОВАНИЮ</w:t>
      </w:r>
    </w:p>
    <w:p w:rsidR="000A274E" w:rsidRDefault="002845E7">
      <w:pPr>
        <w:pStyle w:val="ConsPlusTitle0"/>
        <w:jc w:val="center"/>
      </w:pPr>
      <w:r>
        <w:t>СОЦИАЛЬНО-ТРУДОВЫХ ОТНОШЕНИЙ СТОРОНАМ СОЦИАЛЬНОГО</w:t>
      </w:r>
    </w:p>
    <w:p w:rsidR="000A274E" w:rsidRDefault="002845E7">
      <w:pPr>
        <w:pStyle w:val="ConsPlusTitle0"/>
        <w:jc w:val="center"/>
      </w:pPr>
      <w:r>
        <w:t>ПАРТНЕРСТВА ПО РАЗРАБОТКЕ И РЕАЛИЗАЦИИ МЕРОПРИЯТИЙ</w:t>
      </w:r>
    </w:p>
    <w:p w:rsidR="000A274E" w:rsidRDefault="002845E7">
      <w:pPr>
        <w:pStyle w:val="ConsPlusTitle0"/>
        <w:jc w:val="center"/>
      </w:pPr>
      <w:r>
        <w:t>КОРПОРАТИВНОЙ СОЦИАЛЬНОЙ ПОЛИТИКИ П</w:t>
      </w:r>
      <w:r>
        <w:t>О ПОДДЕРЖКЕ</w:t>
      </w:r>
    </w:p>
    <w:p w:rsidR="000A274E" w:rsidRDefault="002845E7">
      <w:pPr>
        <w:pStyle w:val="ConsPlusTitle0"/>
        <w:jc w:val="center"/>
      </w:pPr>
      <w:r>
        <w:t>РАБОТОДАТЕЛЯМИ РАБОТНИКОВ С СЕМЕЙНЫМИ ОБЯЗАННОСТЯМИ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  <w:outlineLvl w:val="0"/>
      </w:pPr>
      <w:r>
        <w:t>I. Общие положения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 xml:space="preserve">1. В соответствии с национальными целями развития Российской Федерации &lt;1&gt; обеспечение сохранения населения, укрепление здоровья и повышение благополучия людей, поддержка </w:t>
      </w:r>
      <w:r>
        <w:t>семей относятся к приоритетам социальной и демографической политики. Работодателям наряду с государством и при участии профсоюзных организаций (при наличии) рекомендуется формировать корпоративную социальную политику, направленную на поддержку работодателя</w:t>
      </w:r>
      <w:r>
        <w:t xml:space="preserve">ми работников с семейными обязанностями и ориентированную на приоритеты демографического развития страны, с учетом достижения национальных целей, решения задач </w:t>
      </w:r>
      <w:r>
        <w:lastRenderedPageBreak/>
        <w:t>национальных проектов.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&lt;1&gt;</w:t>
      </w:r>
      <w:hyperlink r:id="rId9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 xml:space="preserve">Настоящие Рекомендации по разработке и реализации мероприятий </w:t>
      </w:r>
      <w:r>
        <w:t xml:space="preserve">корпоративной социальной политики по поддержке работодателями </w:t>
      </w:r>
      <w:hyperlink r:id="rId10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работников</w:t>
        </w:r>
      </w:hyperlink>
      <w:r>
        <w:t xml:space="preserve"> с семейными обязанностями (далее - Рекомендации) подготовлены с целью содействия работодателям в организации системной работы по поддержке работников с семейными обязанностями на основе социального партнерства и включ</w:t>
      </w:r>
      <w:r>
        <w:t>ают в себя общие положения и рекомендации по порядку формирования комплекса мероприятий корпоративной 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2. Меры поддержки работников с семейными обязанностями настоящих Рекомендаций могут быть реализованы в любом сочетании организациями </w:t>
      </w:r>
      <w:r>
        <w:t>всех форм собственности, вне зависимости от отраслевой принадлежности и размера организаций в соответствии с их финансовыми и организационными возможностями, носят рекомендательный характер. Меры поддержки могут устанавливаться в коллективных договорах, со</w:t>
      </w:r>
      <w:r>
        <w:t>глашениях, приказах и иных документах.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3. При разработке и реализации мероприятий корпоративной социальной политики в интересах работников с семейными обязанностями следует учитывать их потребности и формировать комплекс мероприятий в дополнение к государс</w:t>
      </w:r>
      <w:r>
        <w:t>твенной политике, направленной на повышение рождаемости, формирование мотивации к родительству и многодетности, поддержку работающих родителей, семей с детьми.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4. Организация системной работы работодателями по поддержке работников с семейными обязанностями</w:t>
      </w:r>
      <w:r>
        <w:t>, семьи, материнства, отцовства, детства имеет прямое отношение к задачам развития и эффективного использования человеческого потенциала, они являются частью стратегии развития организации и относятся к регулированию высшими органами управления в организац</w:t>
      </w:r>
      <w:r>
        <w:t>ии.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5. Настоящие Рекомендации предлагаются вниманию учредителей организаций, работодателей (высших коллегиальных и единоличных органов управления организаций), представителей профсоюзов.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  <w:outlineLvl w:val="0"/>
      </w:pPr>
      <w:r>
        <w:t>II. Цели и задачи разработки и реализации корпоративной</w:t>
      </w:r>
    </w:p>
    <w:p w:rsidR="000A274E" w:rsidRDefault="002845E7">
      <w:pPr>
        <w:pStyle w:val="ConsPlusTitle0"/>
        <w:jc w:val="center"/>
      </w:pPr>
      <w:r>
        <w:t>социальной п</w:t>
      </w:r>
      <w:r>
        <w:t>олитики по поддержке работников</w:t>
      </w:r>
    </w:p>
    <w:p w:rsidR="000A274E" w:rsidRDefault="002845E7">
      <w:pPr>
        <w:pStyle w:val="ConsPlusTitle0"/>
        <w:jc w:val="center"/>
      </w:pPr>
      <w:r>
        <w:t>с семейными обязанностями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>6. Целью разработки и реализации мероприятий корпоративной социальной политики является осуществление работодателями содействия в достижении национальных целей развития Российской Федерации посредс</w:t>
      </w:r>
      <w:r>
        <w:t>твом создания для работников благоприятных условий совмещения профессиональных и семейных обязанностей, повышения мотивации работников к родительству, многодетности, укрепления семейных ценностей.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7. Разработка и реализация мероприятий корпоративной социал</w:t>
      </w:r>
      <w:r>
        <w:t>ьной политики направлена на решение следующих задач: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lastRenderedPageBreak/>
        <w:t>- поддержка работников в создании семей, заключении работниками браков, рождении детей, популяризация и поддержка многодетности;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для работников благоприятных условий совмещения трудовых (профе</w:t>
      </w:r>
      <w:r>
        <w:t>ссиональных) и семейных обязанностей, включая период беременности работницы;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поддержания уровня здоровья работников, их детей, повышение мотивации к ведению здорового образа жизни;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социальной поддержки для работников</w:t>
      </w:r>
      <w:r>
        <w:t xml:space="preserve"> с семейными обязанностями в дополнение к гарантиям и мерам поддержки, установленным законодательством;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укрепление у работников приоритетов традиционных семейных ценностей, уважения к родительству и многодетности.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8. Разработку и реализацию мероприятий к</w:t>
      </w:r>
      <w:r>
        <w:t>орпоративной социальной политики следует осуществлять в соответствии с принципами: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соблюдения законодательных норм и иных обязательств, которые содержатся в корпоративных нормативных актах, коллективных договорах, соглашениях, принятых организациями в сф</w:t>
      </w:r>
      <w:r>
        <w:t>ере регулирования социально-трудовых отношений;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опоры на социальное партнерство работодателей, профсоюзных организаций и органов власти в решении поставленных задач и в сотрудничестве с профильными организациями (в сфере образования, культуры, спорта и п</w:t>
      </w:r>
      <w:r>
        <w:t>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учета потребностей и интересов работников в сфере совмещения профессиональных и семейных обязанностей;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прозрачности разработки и реализации мероприятий для работников, обеспечения доступности информации о мероприятиях и возможности участия в них;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системности, комплексности, последовательности инициатив и мероприятий социальной политики;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контроля реализации мероприятий, оценки их результатов, совершенствования мероприятий в соответствии с результатами.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  <w:outlineLvl w:val="0"/>
      </w:pPr>
      <w:r>
        <w:t>III. Порядок разработки мероприятий корпор</w:t>
      </w:r>
      <w:r>
        <w:t>ативной социальной</w:t>
      </w:r>
    </w:p>
    <w:p w:rsidR="000A274E" w:rsidRDefault="002845E7">
      <w:pPr>
        <w:pStyle w:val="ConsPlusTitle0"/>
        <w:jc w:val="center"/>
      </w:pPr>
      <w:r>
        <w:t>политики по поддержке работников с семейными обязанностями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>9. Разработку мероприятий корпоративной социальной политики в части поддержки работников с семейными обязанностями рекомендуется осуществлять с учетом оценки потребностей работн</w:t>
      </w:r>
      <w:r>
        <w:t xml:space="preserve">иков в реализации таких мер и мнения выборного органа профсоюзной организации (при наличии). Оценку потребностей работников рекомендуется производить с помощью опроса (анкетирования) или иного способа получения обратной связи от работников, представителей </w:t>
      </w:r>
      <w:r>
        <w:t xml:space="preserve">выборного органа профсоюзной организации. По результатам оценки рекомендуется выявить приоритетные направления для реализации мероприятий корпоративной </w:t>
      </w:r>
      <w:r>
        <w:lastRenderedPageBreak/>
        <w:t>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10. Рекомендуется проанализировать мероприятия, которые реализуются в организации, </w:t>
      </w:r>
      <w:r>
        <w:t>с точки зрения их результативности и достаточности, востребованности со стороны работников. По результатам анализа рекомендуется определить направления совершенствования таких мероприятий.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11. С учетом ожидаемых эффектов от мероприятий, а также финансовых </w:t>
      </w:r>
      <w:r>
        <w:t>возможностей, которые имеются у организации, рекомендуется разработать и обеспечить реализацию комплекса мероприятий корпоративной социальной политики по направлениям, соответствующим приоритетам демографического развития, определенным национальными целями</w:t>
      </w:r>
      <w:r>
        <w:t xml:space="preserve"> развития Российской Федерации.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12. С целью создания условий для гармоничного совмещения работы и профессионального развития работников с рождением и воспитанием детей рекомендуется (с учетом финансово-экономических возможностей) рассматривать включение в </w:t>
      </w:r>
      <w:r>
        <w:t>комплекс мероприятий корпоративной социальной политики следующих возможных мер поддержки по направлению "Содействие в совмещении профессиональных и семейных обязанностей":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работы в режиме неполного рабочего времени, по гибкому график</w:t>
      </w:r>
      <w:r>
        <w:t>у, в режиме дистанционной работы беременным женщинам и многодетным работникам;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</w:t>
      </w:r>
      <w:r>
        <w:t>ком до достижения им возраста трех лет;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работы по гибкому графику, в режиме дистанционной работы до завершения ребенком обучения в начальной школе для одного из родителей;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очередного отпуска в удобное для работника с</w:t>
      </w:r>
      <w:r>
        <w:t xml:space="preserve"> детьми время (например, во время школьных каникул);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</w:t>
      </w:r>
      <w:r>
        <w:t>ыпуск ребенка из школы, поступление ребенка в учебное заведение в другом городе, сбор или встреча ребенка/супруга на/с военной службы, смерть близкого родственника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сервиса внутренней мобильности для женщин-работников, желающих сменить ка</w:t>
      </w:r>
      <w:r>
        <w:t>рьерное направление и перейти после отпуска по беременности и родам/отпуска по уходу за ребенком до трех лет в другое подразделение;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стоимости услуг кратковременного присмотра за ребенком в рабочие дни работника;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</w:t>
      </w:r>
      <w:r>
        <w:t>ция (полная/частичная) расходов на внеурочные занятия детей-школьников (расходы на группы продленного дня, школьные кружки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lastRenderedPageBreak/>
        <w:t>- предоставление дополнительного оплачиваемого отпуска работникам с ребенком-инвалидом или тяжело болеющим ребенком;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</w:t>
      </w:r>
      <w:r>
        <w:t>тавление дополнительного оплачиваемого отпуска для работников с детьми, длительность которого зависит от количества детей у работника;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оплата специализированных курсов/программ повышения квалификации, обучения, переобучения для работниц в период беременн</w:t>
      </w:r>
      <w:r>
        <w:t>ости и отпуска по уходу за ребенком, а также многодетных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в организации комнат матери и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в организации корпоративных яслей и детских садов;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частичное или полное возмещение расходов на оплату детского дошкольного учреждения (ясли, детский сад).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13. С целью содействия работодателей в создании и совершенствовании целостной системы поддержки семей с детьми при формировании комплекса мероприятий </w:t>
      </w:r>
      <w:r>
        <w:t>корпоративной социальной политики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"Обеспечение социальной поддер</w:t>
      </w:r>
      <w:r>
        <w:t>жки работников с семейными обязанностями, семьи, материнства, отцовства и детства":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выплата материальной помощи по случаю рождения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выплата материальной помощи по случаю значимых семейных событий (официальная регистрации первого брака, юбилей семейной жизни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(ежемесячная) выплата материальной помощи на обеспечение ухода за ребенком в возрасте до трех лет, приобрет</w:t>
      </w:r>
      <w:r>
        <w:t>ение товаров первой необходимости, включая питание и лекарства, в первые три года жизни с момента рождения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(ежемесячная/ежеквартальная/ежегодная) выплата материальной помощи многодетной семье работника;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(ежемесячная/ежекв</w:t>
      </w:r>
      <w:r>
        <w:t>артальная/ежегодная) выплата материальной помощи одинокому родителю из числа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</w:t>
      </w:r>
      <w:r>
        <w:t>лату жилых помещений и коммунальных услуг);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</w:t>
      </w:r>
      <w:r>
        <w:t>и высшего образования;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оказание материальной помощи на оплату стоимости занятий ребенка по дополнительным общеобразовательным программам;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lastRenderedPageBreak/>
        <w:t>- оказание материальной помощи родителю на нужды ребенка-инвалида или на осуществление ухода за больным ребенком;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</w:t>
      </w:r>
      <w:r>
        <w:t>оказание материальной помощи работнику в случае возникновения в его семье трудной жизненной ситуации;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регулярной материальной помощи семьям работников с детьми, в которых работник погиб в результате несчастного случая на рабочем месте/поги</w:t>
      </w:r>
      <w:r>
        <w:t xml:space="preserve">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18 лет или до момента окончания обучения в профессиональной образовательной организации </w:t>
      </w:r>
      <w:r>
        <w:t>или образовательной организации высшего образования, но не старше 23 лет);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оказание помощи в приобретении крупногабаритной техники, транспортных средств многодетным работникам;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полная или частичная оплата обучения в профессиональной образовательной орг</w:t>
      </w:r>
      <w:r>
        <w:t>анизации или образовательной организации высшего образования ребенка из многодетной семьи работника, содействие обучению детей работников профессиям, востребованным в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оплата дополнительных занятий для детей работников, нацеленных на поступле</w:t>
      </w:r>
      <w:r>
        <w:t>ние в профессиональную образовательную организацию или образовательную организацию высшего образования Российской Федерации по направлениям, соответствующим специализации деятельности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оплата первоначального взноса по ипотечному кредиту, пога</w:t>
      </w:r>
      <w:r>
        <w:t>шение части долга по ипотечному кредиту при рождении второго и/или каждого последующего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жилищного фонда для работников с детьми, предоставление жилья на условиях найма с возможностью последующего выкупа на льготных условиях;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</w:t>
      </w:r>
      <w:r>
        <w:t>ия стоимости аренды жилья для молодых работников с детьми и многодетных семей;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жилищной ссуды многодетным семьям.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14. С целью содействия в формировании системы мотивации граждан, в том числе детей, к ведению здорового образа жизни, охраны </w:t>
      </w:r>
      <w:r>
        <w:t>материнского и детского здоровья, укрепления репродуктивного здоровья работников и создания условий для своевременной профилактики заболеваний рекомендуется (с учетом финансово-экономических возможностей) рассматривать включение в комплекс мероприятий корп</w:t>
      </w:r>
      <w:r>
        <w:t>оративной социальной политики следующих возможных мер поддержки по направлению "Забота о здоровье работников и их детей":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оплачиваемых/неоплачиваемых рабочих дней для прохождения регулярной диспансеризации работников и их детей;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разработ</w:t>
      </w:r>
      <w:r>
        <w:t xml:space="preserve">ка и реализация долгосрочной программы информирования работников о важности сохранения репродуктивного здоровья, подготовки к беременности и рождению ребенка, ведения </w:t>
      </w:r>
      <w:r>
        <w:lastRenderedPageBreak/>
        <w:t>здорового образа жизни;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полная или частичная компенсация стоимости медицинских программ</w:t>
      </w:r>
      <w:r>
        <w:t xml:space="preserve"> по ведению здорового образа жизни и защите здоровья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разработка и реализация комплекса мероприятий, направленных на снижение вредного воздействия производственных факторов на здоровье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ежегодной дополнительной выпл</w:t>
      </w:r>
      <w:r>
        <w:t>аты на частичную компенсацию затрат платных медицинских услуг детям из многодетных семей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возможности получения психологической поддержки на базе организации (наличие штатного психолога или частичная компенсация затрат на посеще</w:t>
      </w:r>
      <w:r>
        <w:t>ние соответствующего специалиста);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обеспечение доступа членов семей работников к спортивной инфраструктуре, организация тренировок и соревнований;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скидки и иных льгот по приобретению абонементов в сети спортивных и оздоровительных центро</w:t>
      </w:r>
      <w:r>
        <w:t>в, с которыми у организации имеются соглашения о партнерском взаимодействии и предоставлении корпоративных льгот;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на приобретение путевок на санаторно-курортное лечение, отдых и оздоровление для работников и членов</w:t>
      </w:r>
      <w:r>
        <w:t xml:space="preserve"> их семей на территории Российской Федерации, включая компенсацию расходов на проезд к месту проведения лечения, отдыха и оздоровления;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или организация летнего отдыха для детей работников на территории Российской Федерации, включая компенсацию расходов на проезд к месту проведения отдыха;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расширенной программы добровольного медицин</w:t>
      </w:r>
      <w:r>
        <w:t>ского страхования для работников и их детей;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на оказание платных медицинских услуг, не вошедших в программы обязательного медицинского страхования, связанных с охраной и восстановлением здоровья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</w:t>
      </w:r>
      <w:r>
        <w:t>нсация (полная/частичная) расходов на оказание платных медицинских услуг, не вошедших в программы обязательного медицинского страхования/добровольного медицинского страхования, связанных с беременностью и родами, послеродового восстановления и лечения женщ</w:t>
      </w:r>
      <w:r>
        <w:t>ины, а также медицинских услуг ребенку до достижения им возраста 3 лет;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организация корпоративного транспорта или компенсация транспортных расходов (включая услуги такси) от места жительства до места работы и обратно для беременных женщин (начиная со вто</w:t>
      </w:r>
      <w:r>
        <w:t>рого триместра и до оформления отпуска по беременности и родам, при условии наблюдения беременности в медицинских организациях);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содействие и дополнительное материальное поощрение для женщины-работницы при </w:t>
      </w:r>
      <w:r>
        <w:lastRenderedPageBreak/>
        <w:t>постановке на учет до 12 недель беременности в ж</w:t>
      </w:r>
      <w:r>
        <w:t>енской консультации;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освобождение от работы с сохранением средней заработной платы, начиная с 28-й недели беременности (третий триместр) и до оформления отпуска по беременности и родам женщины-работницы (при условии наблюдения беременности в медицинских </w:t>
      </w:r>
      <w:r>
        <w:t>организациях);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разработка и реализация комплекса мероприятий, направленных на возобновление производственной медицины и института цеховых врачей в целях снижения уровня смертности среди работников.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15. С целью содействия в укреплении института семьи, защ</w:t>
      </w:r>
      <w:r>
        <w:t>ите, сохранении и продвижении в обществе традиционных российских духовно-нравственных и семейных ценностей, семейного образа жизни работодателям рекомендуется рассматривать включение в комплекс мероприятий корпоративной социальной политики следующих возмож</w:t>
      </w:r>
      <w:r>
        <w:t>ных мер поддержки по направлению "Укрепление и популяризация семейных ценностей":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орган</w:t>
      </w:r>
      <w:r>
        <w:t>изация (или компенсация расходов) курсов молодых родителей и (или) посещения просветительских мероприятий по вопросам родительства для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организация поздравлений и чествований работников со значимыми семейными событиями, включая премирование (ю</w:t>
      </w:r>
      <w:r>
        <w:t>билеи семейной жизни, рождение ребенка, вступление в брак), используя в том числе размещение поздравлений на корпоративных информационных ресурсах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поддержка инициатив работников и профсоюзных организаций по организации и проведению корпорати</w:t>
      </w:r>
      <w:r>
        <w:t>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проведение конкурсов семейной тематики среди работников или их детей (выявление талант</w:t>
      </w:r>
      <w:r>
        <w:t>ливых и выдающихся семей по различным номинациям, конкурсы изобразительного и литературного творчества, посвященные семье, изучению родословных, семейных историй и традиций, популяризации семейных трудовых династий, многодетных и многопоколенных семей);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</w:t>
      </w:r>
      <w:r>
        <w:t>организация во взаимодействии с партнерами льготного семейного посещения работниками и их детьми культурных мероприятий, досуговых учреждений;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организация создания и ведения чатов для работников с детьми и многодетных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содействие в получении</w:t>
      </w:r>
      <w:r>
        <w:t xml:space="preserve"> работниками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16. В рамках реализации </w:t>
      </w:r>
      <w:r>
        <w:t xml:space="preserve">комплекса мероприятий корпоративной социальной политики рекомендуется обеспечить полное ми вание работников организаций, в том числе с </w:t>
      </w:r>
      <w:r>
        <w:lastRenderedPageBreak/>
        <w:t>использованием корпоративных средств информирования (корпоративных порталов, специальных информационных рассылок, проведе</w:t>
      </w:r>
      <w:r>
        <w:t>ния организационных мероприятий и др.) о государственных и корпоративных мерах поддержки семьи, материнства и детства, о мероприятиях корпоративной 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17. Реализация комплекса мероприятий корпоративной социальной политики может осуществляться с использованием технологии корпоративного социального патронажа, реализуемого посредством современных способов информирования и коммуникации (например, чат-боты, м</w:t>
      </w:r>
      <w:r>
        <w:t>обильные приложения, информационные сайты и др.). В рамках осуществления корпоративного социального патронажа рекомендуется обеспечить: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информирование и оказание помощи в получении работниками мер поддержки, участии в мероприятиях корпоративной социально</w:t>
      </w:r>
      <w:r>
        <w:t>й политики;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возможность работникам выражать обратную связь о востребованности и полезности реализуемых в организации мероприятий корпоративной социальной политики, удобстве получения мер поддержки и участия в мероприятиях; сообщать о предложениях к измен</w:t>
      </w:r>
      <w:r>
        <w:t>ению действующих или разработке новых мероприятий корпоративной социальной политики;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регулярный анализ обратной связи, получаемой от работников, с целью совершенствования комплекса мероприятий корпоративной 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18. В дополнение к внутрен</w:t>
      </w:r>
      <w:r>
        <w:t xml:space="preserve">ним мероприятиям корпоративной социальной политики рекомендуется в рамках программ социального инвестирования и корпоративной благотворительности в числе приоритетов предусматривать реализацию мероприятий, направленных на улучшение условий жизни, создание </w:t>
      </w:r>
      <w:r>
        <w:t>на территориях присутствия комфортной среды для работников и членов их семей, включая: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расширение возможностей для проведения досуга и отдыха семей с детьми (благоустройство территорий, создание и поддержка детских площадок, парковых и зеленых зон и др.)</w:t>
      </w:r>
      <w:r>
        <w:t>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повышение доступности и качества услуг в сфере обучения и воспитания детей, их культурного и спортивного развития, поддержания здоровья и здорового образа жизни.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Рекомендуется дополнять, по возможности, меры внутренней корпоративной социальной политики</w:t>
      </w:r>
      <w:r>
        <w:t xml:space="preserve"> мероприятиями, реализуемыми на территориях деятельности организаций в рамках реализации проектов внешнего социального инвестирования.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19. Реализация мероприятий корпоративной социальной политики внесет значимый вклад в достижение национальных целей развит</w:t>
      </w:r>
      <w:r>
        <w:t>ия страны в сфере демографического развития и повышения благосостояния семей с детьми. Одновременно данные мероприятия будут способствовать повышению лояльности работников, усилению их мотивации к качественной трудовой деятельности, укреплению репутации от</w:t>
      </w:r>
      <w:r>
        <w:t>ветственного работодателя, повышению конкурентоспособности организации.</w:t>
      </w:r>
    </w:p>
    <w:p w:rsidR="000A274E" w:rsidRDefault="000A274E">
      <w:pPr>
        <w:pStyle w:val="ConsPlusNormal0"/>
        <w:jc w:val="both"/>
      </w:pPr>
    </w:p>
    <w:p w:rsidR="000A274E" w:rsidRDefault="000A274E">
      <w:pPr>
        <w:pStyle w:val="ConsPlusNormal0"/>
        <w:jc w:val="both"/>
      </w:pPr>
    </w:p>
    <w:p w:rsidR="000A274E" w:rsidRDefault="000A27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274E" w:rsidSect="000A27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E7" w:rsidRDefault="002845E7" w:rsidP="000A274E">
      <w:r>
        <w:separator/>
      </w:r>
    </w:p>
  </w:endnote>
  <w:endnote w:type="continuationSeparator" w:id="1">
    <w:p w:rsidR="002845E7" w:rsidRDefault="002845E7" w:rsidP="000A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A27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74E" w:rsidRDefault="000A274E">
          <w:pPr>
            <w:pStyle w:val="ConsPlusNormal0"/>
            <w:jc w:val="center"/>
          </w:pPr>
          <w:hyperlink r:id="rId1">
            <w:r w:rsidR="002845E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A274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A274E">
            <w:fldChar w:fldCharType="separate"/>
          </w:r>
          <w:r w:rsidR="00C72381">
            <w:rPr>
              <w:rFonts w:ascii="Tahoma" w:hAnsi="Tahoma" w:cs="Tahoma"/>
              <w:noProof/>
            </w:rPr>
            <w:t>10</w:t>
          </w:r>
          <w:r w:rsidR="000A274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A274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A274E">
            <w:fldChar w:fldCharType="separate"/>
          </w:r>
          <w:r w:rsidR="00C72381">
            <w:rPr>
              <w:rFonts w:ascii="Tahoma" w:hAnsi="Tahoma" w:cs="Tahoma"/>
              <w:noProof/>
            </w:rPr>
            <w:t>10</w:t>
          </w:r>
          <w:r w:rsidR="000A274E">
            <w:fldChar w:fldCharType="end"/>
          </w:r>
        </w:p>
      </w:tc>
    </w:tr>
  </w:tbl>
  <w:p w:rsidR="000A274E" w:rsidRDefault="002845E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A27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74E" w:rsidRDefault="000A274E">
          <w:pPr>
            <w:pStyle w:val="ConsPlusNormal0"/>
            <w:jc w:val="center"/>
          </w:pPr>
          <w:hyperlink r:id="rId1">
            <w:r w:rsidR="002845E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A274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A274E">
            <w:fldChar w:fldCharType="separate"/>
          </w:r>
          <w:r w:rsidR="00C72381">
            <w:rPr>
              <w:rFonts w:ascii="Tahoma" w:hAnsi="Tahoma" w:cs="Tahoma"/>
              <w:noProof/>
            </w:rPr>
            <w:t>2</w:t>
          </w:r>
          <w:r w:rsidR="000A274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A274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A274E">
            <w:fldChar w:fldCharType="separate"/>
          </w:r>
          <w:r w:rsidR="00C72381">
            <w:rPr>
              <w:rFonts w:ascii="Tahoma" w:hAnsi="Tahoma" w:cs="Tahoma"/>
              <w:noProof/>
            </w:rPr>
            <w:t>10</w:t>
          </w:r>
          <w:r w:rsidR="000A274E">
            <w:fldChar w:fldCharType="end"/>
          </w:r>
        </w:p>
      </w:tc>
    </w:tr>
  </w:tbl>
  <w:p w:rsidR="000A274E" w:rsidRDefault="002845E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E7" w:rsidRDefault="002845E7" w:rsidP="000A274E">
      <w:r>
        <w:separator/>
      </w:r>
    </w:p>
  </w:footnote>
  <w:footnote w:type="continuationSeparator" w:id="1">
    <w:p w:rsidR="002845E7" w:rsidRDefault="002845E7" w:rsidP="000A2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A27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"Рекомендации Российской трехсторонней комиссии по регулированию социально-трудовых отношений сторонам социального </w:t>
          </w:r>
          <w:r>
            <w:rPr>
              <w:rFonts w:ascii="Tahoma" w:hAnsi="Tahoma" w:cs="Tahoma"/>
              <w:sz w:val="16"/>
              <w:szCs w:val="16"/>
            </w:rPr>
            <w:t>партн...</w:t>
          </w:r>
        </w:p>
      </w:tc>
      <w:tc>
        <w:tcPr>
          <w:tcW w:w="23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74E" w:rsidRDefault="000A274E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A27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"Рекомендации Российской трехсторонней комиссии по регулированию социально-трудовых от</w:t>
          </w:r>
          <w:r>
            <w:rPr>
              <w:rFonts w:ascii="Tahoma" w:hAnsi="Tahoma" w:cs="Tahoma"/>
              <w:sz w:val="16"/>
              <w:szCs w:val="16"/>
            </w:rPr>
            <w:t>ношений сторонам социального партн...</w:t>
          </w:r>
        </w:p>
      </w:tc>
      <w:tc>
        <w:tcPr>
          <w:tcW w:w="23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74E" w:rsidRDefault="000A274E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74E"/>
    <w:rsid w:val="000A274E"/>
    <w:rsid w:val="002845E7"/>
    <w:rsid w:val="0081552D"/>
    <w:rsid w:val="00C7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A274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A274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A274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A274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A274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A274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A274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A274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2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85&amp;date=21.03.2025&amp;dst=10159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991&amp;date=21.03.2025&amp;dst=100008&amp;fie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"Рекомендации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</vt:lpstr>
    </vt:vector>
  </TitlesOfParts>
  <Company>КонсультантПлюс Версия 4024.00.50</Company>
  <LinksUpToDate>false</LinksUpToDate>
  <CharactersWithSpaces>23108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"Рекомендации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обязанностями"
(утв. решением Российской трехсторонней комиссии по регулированию социально-трудовых отношений от 29.11.2024, протокол N 9пр)</dc:title>
  <dc:creator>Мальцева АА</dc:creator>
  <cp:lastModifiedBy>Мальцева АА</cp:lastModifiedBy>
  <cp:revision>2</cp:revision>
  <cp:lastPrinted>2025-03-21T00:06:00Z</cp:lastPrinted>
  <dcterms:created xsi:type="dcterms:W3CDTF">2025-03-21T00:39:00Z</dcterms:created>
  <dcterms:modified xsi:type="dcterms:W3CDTF">2025-03-21T00:39:00Z</dcterms:modified>
</cp:coreProperties>
</file>