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76D6" w14:textId="77777777" w:rsidR="00CB1B01" w:rsidRPr="00CB1B01" w:rsidRDefault="00CB1B01" w:rsidP="00CB1B01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i/>
          <w:iCs/>
          <w:caps/>
          <w:color w:val="70AD47" w:themeColor="accent6"/>
          <w:kern w:val="0"/>
          <w:sz w:val="26"/>
          <w:szCs w:val="26"/>
          <w14:ligatures w14:val="none"/>
        </w:rPr>
      </w:pPr>
      <w:r w:rsidRPr="00CB1B01">
        <w:rPr>
          <w:rFonts w:ascii="Times New Roman" w:eastAsia="Calibri" w:hAnsi="Times New Roman" w:cs="Times New Roman"/>
          <w:b/>
          <w:bCs/>
          <w:i/>
          <w:iCs/>
          <w:caps/>
          <w:color w:val="70AD47" w:themeColor="accent6"/>
          <w:kern w:val="0"/>
          <w:sz w:val="26"/>
          <w:szCs w:val="26"/>
          <w14:ligatures w14:val="none"/>
        </w:rPr>
        <w:t>Новый вектор здравоохранения – здоровье работников</w:t>
      </w:r>
    </w:p>
    <w:p w14:paraId="4AC2968E" w14:textId="77777777" w:rsidR="00CB1B01" w:rsidRPr="00CB1B01" w:rsidRDefault="00CB1B01" w:rsidP="00CB1B01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B1B0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Корпоративные программы здоровья работников с 2027 года станут главным направлением государственной политики в сфере охраны здоровья трудящихся. Такой курс на федеральном уровне устанавливает План мероприятий по реализации Стратегии развития здравоохранения в Российской Федерации на период до 2030 года, утвержденный вступившим в силу 1 июля 2026 года Распоряжением Правительства РФ № 1693-р. </w:t>
      </w:r>
      <w:hyperlink r:id="rId4" w:history="1">
        <w:r w:rsidRPr="00CB1B01">
          <w:rPr>
            <w:rFonts w:ascii="Times New Roman" w:eastAsia="Calibri" w:hAnsi="Times New Roman" w:cs="Times New Roman"/>
            <w:color w:val="0563C1"/>
            <w:kern w:val="0"/>
            <w:sz w:val="26"/>
            <w:szCs w:val="26"/>
            <w:u w:val="single"/>
            <w14:ligatures w14:val="none"/>
          </w:rPr>
          <w:t>https://asiz.ru/</w:t>
        </w:r>
      </w:hyperlink>
      <w:r w:rsidRPr="00CB1B0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2616A2E0" w14:textId="77777777" w:rsidR="00CB1B01" w:rsidRPr="00CB1B01" w:rsidRDefault="00CB1B01" w:rsidP="00CB1B01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B1B0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Корпоративные программы здоровья работников включают развитие на производствах центров медицины здорового долголетия или выездной работы таких центров, повышение охвата работников профосмотрами, диспансеризацией и диспансерным наблюдением на рабочем месте, а также мониторинг здоровья работников, в том числе занятых во вредных и опасных условиях труда. Начиная с 2027 года мероприятия будут проводиться ежегодно.</w:t>
      </w:r>
    </w:p>
    <w:p w14:paraId="4D732452" w14:textId="77777777" w:rsidR="00CB1B01" w:rsidRPr="00CB1B01" w:rsidRDefault="00CB1B01" w:rsidP="00CB1B01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B1B0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 работодателей и специалистов по охране труда это означает стратегическое сближение двух повесток – управления профессиональными рисками и производственной медицины. Все большее значение получает профилактика: раннее выявление факторов риска, наблюдение за состоянием здоровья работников и программы, направленные на сохранение трудоспособности.</w:t>
      </w:r>
    </w:p>
    <w:p w14:paraId="5545396D" w14:textId="77777777" w:rsidR="00CB1B01" w:rsidRPr="00CB1B01" w:rsidRDefault="00CB1B01" w:rsidP="00CB1B01">
      <w:pPr>
        <w:spacing w:line="256" w:lineRule="auto"/>
        <w:ind w:firstLine="708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CB1B0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Подробнее о реализации этой политики и новациях в этой области можно будет узнать в 17-20 ноября на международной специализированной выставке-форуме «Безопасность и охрана труда» — ведущей отраслевой площадке, где вопросы охраны труда, здоровья работников и безопасности производства рассматриваются как единая система совместно с экспертами, работодателями и представителями власти.</w:t>
      </w:r>
      <w:r w:rsidRPr="00CB1B01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</w:p>
    <w:p w14:paraId="328AC539" w14:textId="77777777" w:rsidR="00980EAA" w:rsidRDefault="00980EAA"/>
    <w:sectPr w:rsidR="0098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E2"/>
    <w:rsid w:val="00511F93"/>
    <w:rsid w:val="007B79A6"/>
    <w:rsid w:val="00980EAA"/>
    <w:rsid w:val="009E31C6"/>
    <w:rsid w:val="00B75762"/>
    <w:rsid w:val="00BC37E2"/>
    <w:rsid w:val="00CB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77190-D104-4D3D-A6CE-30C57D0D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7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37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37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37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37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37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3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7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37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7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7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3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iz.ru/novyj-vektor-zdravoohraneniya-zdorove-rabot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2026-07-21T00:19:00Z</dcterms:created>
  <dcterms:modified xsi:type="dcterms:W3CDTF">2026-07-21T00:20:00Z</dcterms:modified>
</cp:coreProperties>
</file>