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FC315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AA4BBB" w:rsidRPr="00AA4BBB">
        <w:rPr>
          <w:rFonts w:ascii="Times New Roman" w:hAnsi="Times New Roman"/>
          <w:b/>
          <w:bCs/>
          <w:sz w:val="24"/>
          <w:szCs w:val="24"/>
        </w:rPr>
        <w:t>аспорта инвестиционной площадки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A6CAF" w:rsidP="004702F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25:29:0101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01:</w:t>
            </w:r>
            <w:r w:rsidR="004702FD">
              <w:rPr>
                <w:rFonts w:ascii="Times New Roman" w:hAnsi="Times New Roman"/>
                <w:sz w:val="24"/>
                <w:szCs w:val="28"/>
              </w:rPr>
              <w:t>1548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Свободен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от прав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Государственная </w:t>
            </w:r>
            <w:proofErr w:type="spell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неразграниченная</w:t>
            </w:r>
            <w:proofErr w:type="spell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собственность </w:t>
            </w: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6CE" w:rsidRDefault="00CD36CE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Нет  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D36CE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CD36CE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Кузнецова Анна Владимировна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экономики и прогнозирования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351D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econom@dalnerokrug.ru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1F1" w:rsidRDefault="002A41F1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9C3E4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Местоположение установлено относительно ориентира, расположенного за пределами участка. Ориентир здание - жилой дом.</w:t>
            </w:r>
            <w:r w:rsidR="009C3E41">
              <w:rPr>
                <w:rFonts w:ascii="Times New Roman" w:hAnsi="Times New Roman"/>
                <w:sz w:val="24"/>
                <w:szCs w:val="28"/>
              </w:rPr>
              <w:t xml:space="preserve"> Участок находится примерно в 3</w:t>
            </w:r>
            <w:r w:rsidR="00AA6CAF">
              <w:rPr>
                <w:rFonts w:ascii="Times New Roman" w:hAnsi="Times New Roman"/>
                <w:sz w:val="24"/>
                <w:szCs w:val="28"/>
              </w:rPr>
              <w:t xml:space="preserve">0 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м от ориентира по направлению на</w:t>
            </w:r>
            <w:r w:rsidR="009C3E41">
              <w:rPr>
                <w:rFonts w:ascii="Times New Roman" w:hAnsi="Times New Roman"/>
                <w:sz w:val="24"/>
                <w:szCs w:val="28"/>
              </w:rPr>
              <w:t xml:space="preserve"> северо-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запад. П</w:t>
            </w:r>
            <w:r w:rsidR="00AA6CAF">
              <w:rPr>
                <w:rFonts w:ascii="Times New Roman" w:hAnsi="Times New Roman"/>
                <w:sz w:val="24"/>
                <w:szCs w:val="28"/>
              </w:rPr>
              <w:t>очтовый адрес ориентира: П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ул. </w:t>
            </w:r>
            <w:proofErr w:type="gramStart"/>
            <w:r w:rsidR="009C3E41">
              <w:rPr>
                <w:rFonts w:ascii="Times New Roman" w:hAnsi="Times New Roman"/>
                <w:sz w:val="24"/>
                <w:szCs w:val="28"/>
              </w:rPr>
              <w:t>Красная</w:t>
            </w:r>
            <w:proofErr w:type="gramEnd"/>
            <w:r w:rsidRPr="00FC0D7D">
              <w:rPr>
                <w:rFonts w:ascii="Times New Roman" w:hAnsi="Times New Roman"/>
                <w:sz w:val="24"/>
                <w:szCs w:val="28"/>
              </w:rPr>
              <w:t xml:space="preserve">, дом </w:t>
            </w:r>
            <w:r w:rsidR="009C3E41">
              <w:rPr>
                <w:rFonts w:ascii="Times New Roman" w:hAnsi="Times New Roman"/>
                <w:sz w:val="24"/>
                <w:szCs w:val="28"/>
              </w:rPr>
              <w:t>113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  <w:proofErr w:type="gram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816B9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B95" w:rsidRPr="00FC0D7D" w:rsidRDefault="00816B9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пункта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30662A" w:rsidRDefault="00816B95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816B9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FC0D7D" w:rsidRDefault="00816B9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30662A" w:rsidRDefault="00A83DD2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16B9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FC0D7D" w:rsidRDefault="00816B9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30662A" w:rsidRDefault="00816B95" w:rsidP="007535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Дальнереченск-1 – </w:t>
            </w:r>
            <w:r w:rsidR="009C3E41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16B9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FC0D7D" w:rsidRDefault="00816B9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30662A" w:rsidRDefault="00816B95" w:rsidP="00384B7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84B7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га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753561" w:rsidP="003431D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431DB">
              <w:rPr>
                <w:rFonts w:ascii="Times New Roman" w:hAnsi="Times New Roman"/>
                <w:bCs/>
                <w:sz w:val="24"/>
                <w:szCs w:val="24"/>
              </w:rPr>
              <w:t>623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+/-</w:t>
            </w:r>
            <w:r w:rsidR="003431D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091840" w:rsidRPr="0030662A" w:rsidRDefault="003431DB" w:rsidP="003431D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Хранение автотранспорта (Код 2</w:t>
            </w:r>
            <w:r w:rsidR="003729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7.1)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Естественный рельеф</w:t>
            </w:r>
          </w:p>
        </w:tc>
      </w:tr>
      <w:tr w:rsidR="00091840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 xml:space="preserve">от источника, 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м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до</w:t>
            </w:r>
            <w:proofErr w:type="gramEnd"/>
            <w:r w:rsidRPr="00FC0D7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lastRenderedPageBreak/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8317AE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8317AE">
              <w:rPr>
                <w:rFonts w:ascii="Times New Roman" w:hAnsi="Times New Roman"/>
                <w:bCs/>
              </w:rPr>
              <w:t xml:space="preserve">11 979.3 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8317AE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317AE">
              <w:rPr>
                <w:rFonts w:ascii="Times New Roman" w:hAnsi="Times New Roman"/>
                <w:bCs/>
              </w:rPr>
              <w:t>360 кВт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8317AE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317AE">
              <w:rPr>
                <w:rFonts w:ascii="Times New Roman" w:hAnsi="Times New Roman"/>
                <w:bCs/>
              </w:rPr>
              <w:t>0.181083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8317AE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317AE">
              <w:rPr>
                <w:rFonts w:ascii="Times New Roman" w:hAnsi="Times New Roman"/>
                <w:bCs/>
              </w:rPr>
              <w:t>11 826.0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7294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72941">
              <w:rPr>
                <w:rFonts w:ascii="Times New Roman" w:hAnsi="Times New Roman"/>
                <w:bCs/>
                <w:color w:val="FF0000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8D30D3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461A21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FC0D7D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улица </w:t>
            </w:r>
            <w:r w:rsidR="003431DB">
              <w:rPr>
                <w:rFonts w:ascii="Times New Roman" w:hAnsi="Times New Roman"/>
                <w:bCs/>
                <w:sz w:val="24"/>
                <w:szCs w:val="24"/>
              </w:rPr>
              <w:t>Автомобильная, грунт</w:t>
            </w:r>
          </w:p>
          <w:p w:rsidR="00461A21" w:rsidRPr="0030662A" w:rsidRDefault="00461A21" w:rsidP="003431D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 улица </w:t>
            </w:r>
            <w:r w:rsidR="003431DB">
              <w:rPr>
                <w:rFonts w:ascii="Times New Roman" w:hAnsi="Times New Roman"/>
                <w:bCs/>
                <w:sz w:val="24"/>
                <w:szCs w:val="24"/>
              </w:rPr>
              <w:t>Красная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431DB">
              <w:rPr>
                <w:rFonts w:ascii="Times New Roman" w:hAnsi="Times New Roman"/>
                <w:bCs/>
                <w:sz w:val="24"/>
                <w:szCs w:val="24"/>
              </w:rPr>
              <w:t xml:space="preserve"> асфальт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61A21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FC0D7D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Ж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>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30662A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21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FC0D7D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30662A" w:rsidRDefault="007F4F27" w:rsidP="007F4F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 данных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Бокс для хранения большегрузного транспорта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670E89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передачи площадки (условия аренды или продажи (примерная стоимость)</w:t>
            </w:r>
            <w:proofErr w:type="gramEnd"/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7F4F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</w:t>
            </w:r>
            <w:proofErr w:type="gramStart"/>
            <w:r w:rsidRPr="00FC0D7D">
              <w:rPr>
                <w:rStyle w:val="blk"/>
                <w:rFonts w:ascii="Times New Roman" w:hAnsi="Times New Roman"/>
              </w:rPr>
              <w:t>ии ау</w:t>
            </w:r>
            <w:proofErr w:type="gramEnd"/>
            <w:r w:rsidRPr="00FC0D7D">
              <w:rPr>
                <w:rStyle w:val="blk"/>
                <w:rFonts w:ascii="Times New Roman" w:hAnsi="Times New Roman"/>
              </w:rPr>
              <w:t>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Кадастровая стоимость </w:t>
            </w:r>
            <w:r w:rsidR="00D6066D" w:rsidRPr="00FC0D7D">
              <w:rPr>
                <w:rFonts w:ascii="Times New Roman" w:hAnsi="Times New Roman"/>
                <w:bCs/>
              </w:rPr>
              <w:t xml:space="preserve"> земельного участка: </w:t>
            </w:r>
            <w:r w:rsidR="007F4F27">
              <w:rPr>
                <w:rFonts w:ascii="Times New Roman" w:hAnsi="Times New Roman"/>
                <w:bCs/>
              </w:rPr>
              <w:t>862678,63</w:t>
            </w:r>
            <w:r w:rsidR="00D6066D" w:rsidRPr="00FC0D7D">
              <w:rPr>
                <w:rFonts w:ascii="Times New Roman" w:hAnsi="Times New Roman"/>
                <w:bCs/>
              </w:rPr>
              <w:t xml:space="preserve"> руб.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461A21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461A21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A2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461A21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461A21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A21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</w:t>
            </w:r>
            <w:proofErr w:type="gramStart"/>
            <w:r w:rsidRPr="00461A2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  <w:r w:rsidRPr="00461A21">
              <w:rPr>
                <w:rFonts w:ascii="Times New Roman" w:hAnsi="Times New Roman"/>
                <w:bCs/>
                <w:sz w:val="24"/>
                <w:szCs w:val="24"/>
              </w:rPr>
              <w:t xml:space="preserve">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 xml:space="preserve">Руководитель организации (заявитель) </w:t>
      </w: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0662A">
        <w:rPr>
          <w:rFonts w:ascii="Times New Roman" w:hAnsi="Times New Roman"/>
          <w:bCs/>
          <w:sz w:val="24"/>
          <w:szCs w:val="24"/>
        </w:rPr>
        <w:t>(индивидуальный предприниматель,</w:t>
      </w:r>
      <w:proofErr w:type="gramEnd"/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>физическое лицо – заявители)                       _____________ ___________________________</w:t>
      </w:r>
    </w:p>
    <w:p w:rsidR="0030662A" w:rsidRPr="0030662A" w:rsidRDefault="0030662A" w:rsidP="0030662A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30662A">
        <w:rPr>
          <w:rFonts w:ascii="Times New Roman" w:hAnsi="Times New Roman"/>
          <w:bCs/>
          <w:sz w:val="20"/>
          <w:szCs w:val="20"/>
        </w:rPr>
        <w:t>(подпись)                                                         (Ф.И.О.)</w:t>
      </w:r>
    </w:p>
    <w:p w:rsidR="0075360B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МП</w:t>
      </w: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461A21" w:rsidRDefault="0075360B" w:rsidP="00753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(Ф.И.О., телефон</w:t>
      </w:r>
      <w:r w:rsidR="00461A21">
        <w:rPr>
          <w:rFonts w:ascii="Times New Roman" w:hAnsi="Times New Roman"/>
        </w:rPr>
        <w:t>)</w:t>
      </w:r>
      <w:r w:rsidR="005A6E8C">
        <w:rPr>
          <w:rFonts w:ascii="Times New Roman" w:hAnsi="Times New Roman"/>
        </w:rPr>
        <w:t xml:space="preserve"> </w:t>
      </w:r>
      <w:r w:rsidR="00461A21">
        <w:rPr>
          <w:rFonts w:ascii="Times New Roman" w:hAnsi="Times New Roman"/>
        </w:rPr>
        <w:t>начальник отдела экономики</w:t>
      </w:r>
    </w:p>
    <w:p w:rsidR="00C65F71" w:rsidRDefault="00461A21" w:rsidP="00753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 прогнозирования </w:t>
      </w:r>
      <w:r w:rsidR="005A6E8C">
        <w:rPr>
          <w:rFonts w:ascii="Times New Roman" w:hAnsi="Times New Roman"/>
        </w:rPr>
        <w:t xml:space="preserve">                                                            Кузнецова Анна Владимировна </w:t>
      </w:r>
    </w:p>
    <w:p w:rsidR="00A15634" w:rsidRDefault="00A15634" w:rsidP="0075360B">
      <w:pPr>
        <w:spacing w:after="0"/>
        <w:rPr>
          <w:rFonts w:ascii="Times New Roman" w:hAnsi="Times New Roman"/>
        </w:rPr>
      </w:pPr>
    </w:p>
    <w:p w:rsidR="00085239" w:rsidRDefault="00A156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15634" w:rsidRDefault="003D03B7">
      <w:pPr>
        <w:spacing w:after="0" w:line="240" w:lineRule="auto"/>
        <w:rPr>
          <w:rFonts w:ascii="Times New Roman" w:hAnsi="Times New Roman"/>
        </w:rPr>
      </w:pPr>
      <w:r w:rsidRPr="006E1CF5">
        <w:rPr>
          <w:rFonts w:ascii="Times New Roman" w:hAnsi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2.95pt;margin-top:4.65pt;width:112.05pt;height:26.55pt;z-index:251660288;mso-width-relative:margin;mso-height-relative:margin" stroked="f">
            <v:textbox>
              <w:txbxContent>
                <w:p w:rsidR="006E1CF5" w:rsidRDefault="006E1CF5"/>
              </w:txbxContent>
            </v:textbox>
          </v:shape>
        </w:pict>
      </w:r>
      <w:r w:rsidR="006E1CF5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363075" cy="56864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677" t="15651" r="11153" b="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634" w:rsidRPr="009A0B69" w:rsidRDefault="00A15634" w:rsidP="0075360B">
      <w:pPr>
        <w:spacing w:after="0"/>
        <w:rPr>
          <w:rFonts w:ascii="Times New Roman" w:hAnsi="Times New Roman"/>
        </w:rPr>
      </w:pPr>
    </w:p>
    <w:sectPr w:rsidR="00A15634" w:rsidRPr="009A0B69" w:rsidSect="008317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4F2"/>
    <w:rsid w:val="000275D3"/>
    <w:rsid w:val="0003461D"/>
    <w:rsid w:val="00042D00"/>
    <w:rsid w:val="00071F5A"/>
    <w:rsid w:val="00085239"/>
    <w:rsid w:val="00091840"/>
    <w:rsid w:val="0009257C"/>
    <w:rsid w:val="000B4771"/>
    <w:rsid w:val="0010068C"/>
    <w:rsid w:val="00112CE2"/>
    <w:rsid w:val="00116E13"/>
    <w:rsid w:val="00124F36"/>
    <w:rsid w:val="00134BD2"/>
    <w:rsid w:val="00142C2E"/>
    <w:rsid w:val="00145761"/>
    <w:rsid w:val="001723D4"/>
    <w:rsid w:val="00176A65"/>
    <w:rsid w:val="0018035C"/>
    <w:rsid w:val="001913FF"/>
    <w:rsid w:val="00197DB7"/>
    <w:rsid w:val="001B12D1"/>
    <w:rsid w:val="001D3EA9"/>
    <w:rsid w:val="001D4D7E"/>
    <w:rsid w:val="001F4D7D"/>
    <w:rsid w:val="00210C8F"/>
    <w:rsid w:val="00212A5F"/>
    <w:rsid w:val="00236439"/>
    <w:rsid w:val="00250515"/>
    <w:rsid w:val="0025164B"/>
    <w:rsid w:val="00254C0A"/>
    <w:rsid w:val="00271A55"/>
    <w:rsid w:val="002808CC"/>
    <w:rsid w:val="00295410"/>
    <w:rsid w:val="0029585C"/>
    <w:rsid w:val="00296049"/>
    <w:rsid w:val="002A274F"/>
    <w:rsid w:val="002A41F1"/>
    <w:rsid w:val="002B5BF5"/>
    <w:rsid w:val="002D0556"/>
    <w:rsid w:val="0030456F"/>
    <w:rsid w:val="0030662A"/>
    <w:rsid w:val="003431DB"/>
    <w:rsid w:val="00357DA0"/>
    <w:rsid w:val="00372941"/>
    <w:rsid w:val="00384B72"/>
    <w:rsid w:val="003D03B7"/>
    <w:rsid w:val="00451BE8"/>
    <w:rsid w:val="0045684C"/>
    <w:rsid w:val="00461A21"/>
    <w:rsid w:val="004702FD"/>
    <w:rsid w:val="00475E77"/>
    <w:rsid w:val="004779A2"/>
    <w:rsid w:val="004A4A23"/>
    <w:rsid w:val="004E3033"/>
    <w:rsid w:val="0052658F"/>
    <w:rsid w:val="00527488"/>
    <w:rsid w:val="005351D6"/>
    <w:rsid w:val="005412EE"/>
    <w:rsid w:val="00543C34"/>
    <w:rsid w:val="00566E18"/>
    <w:rsid w:val="00572830"/>
    <w:rsid w:val="00580916"/>
    <w:rsid w:val="0059143C"/>
    <w:rsid w:val="005971A7"/>
    <w:rsid w:val="005A6E8C"/>
    <w:rsid w:val="005B719C"/>
    <w:rsid w:val="005C7BEB"/>
    <w:rsid w:val="005D0818"/>
    <w:rsid w:val="005F5F05"/>
    <w:rsid w:val="0061197E"/>
    <w:rsid w:val="00641F54"/>
    <w:rsid w:val="00651A80"/>
    <w:rsid w:val="00652010"/>
    <w:rsid w:val="00652BCB"/>
    <w:rsid w:val="00665F42"/>
    <w:rsid w:val="00670E89"/>
    <w:rsid w:val="006B53E0"/>
    <w:rsid w:val="006B5826"/>
    <w:rsid w:val="006B5FF4"/>
    <w:rsid w:val="006E1CF5"/>
    <w:rsid w:val="006E3888"/>
    <w:rsid w:val="006E5F28"/>
    <w:rsid w:val="006E7C8C"/>
    <w:rsid w:val="00705FA4"/>
    <w:rsid w:val="007108CB"/>
    <w:rsid w:val="00742448"/>
    <w:rsid w:val="00753561"/>
    <w:rsid w:val="0075360B"/>
    <w:rsid w:val="0079143E"/>
    <w:rsid w:val="007A2177"/>
    <w:rsid w:val="007B0A99"/>
    <w:rsid w:val="007E2B12"/>
    <w:rsid w:val="007E5FD7"/>
    <w:rsid w:val="007E6525"/>
    <w:rsid w:val="007F4F27"/>
    <w:rsid w:val="00804188"/>
    <w:rsid w:val="008124FE"/>
    <w:rsid w:val="00816B95"/>
    <w:rsid w:val="008317AE"/>
    <w:rsid w:val="00856C8A"/>
    <w:rsid w:val="0086182A"/>
    <w:rsid w:val="0089524B"/>
    <w:rsid w:val="008A0865"/>
    <w:rsid w:val="008A1355"/>
    <w:rsid w:val="008D30D3"/>
    <w:rsid w:val="008D4B27"/>
    <w:rsid w:val="00915BDF"/>
    <w:rsid w:val="0097708A"/>
    <w:rsid w:val="009A0B69"/>
    <w:rsid w:val="009A2DC8"/>
    <w:rsid w:val="009A4C0E"/>
    <w:rsid w:val="009C3E41"/>
    <w:rsid w:val="009C5F02"/>
    <w:rsid w:val="009E1DB2"/>
    <w:rsid w:val="009F0F14"/>
    <w:rsid w:val="009F723E"/>
    <w:rsid w:val="00A15634"/>
    <w:rsid w:val="00A54187"/>
    <w:rsid w:val="00A664BD"/>
    <w:rsid w:val="00A674F2"/>
    <w:rsid w:val="00A83DD2"/>
    <w:rsid w:val="00AA4BBB"/>
    <w:rsid w:val="00AA6CAF"/>
    <w:rsid w:val="00AB1B82"/>
    <w:rsid w:val="00AD28E8"/>
    <w:rsid w:val="00AD5ABA"/>
    <w:rsid w:val="00B13E75"/>
    <w:rsid w:val="00B37E99"/>
    <w:rsid w:val="00B532EC"/>
    <w:rsid w:val="00B6249B"/>
    <w:rsid w:val="00B624CA"/>
    <w:rsid w:val="00B66005"/>
    <w:rsid w:val="00B7461F"/>
    <w:rsid w:val="00B97F2F"/>
    <w:rsid w:val="00BA646A"/>
    <w:rsid w:val="00BB55C9"/>
    <w:rsid w:val="00BD6687"/>
    <w:rsid w:val="00BD7AD9"/>
    <w:rsid w:val="00BF55FF"/>
    <w:rsid w:val="00BF7B8F"/>
    <w:rsid w:val="00C41FB1"/>
    <w:rsid w:val="00C639BB"/>
    <w:rsid w:val="00C65F71"/>
    <w:rsid w:val="00C74F50"/>
    <w:rsid w:val="00C83DBB"/>
    <w:rsid w:val="00CD36CE"/>
    <w:rsid w:val="00CF26A1"/>
    <w:rsid w:val="00D1793C"/>
    <w:rsid w:val="00D26D0B"/>
    <w:rsid w:val="00D3258A"/>
    <w:rsid w:val="00D37728"/>
    <w:rsid w:val="00D41E69"/>
    <w:rsid w:val="00D6066D"/>
    <w:rsid w:val="00D70F13"/>
    <w:rsid w:val="00D71DD1"/>
    <w:rsid w:val="00D723AB"/>
    <w:rsid w:val="00D7388D"/>
    <w:rsid w:val="00DC6F98"/>
    <w:rsid w:val="00DD17B3"/>
    <w:rsid w:val="00DE35CE"/>
    <w:rsid w:val="00DE68FC"/>
    <w:rsid w:val="00E00695"/>
    <w:rsid w:val="00E04F04"/>
    <w:rsid w:val="00E37564"/>
    <w:rsid w:val="00E86DBD"/>
    <w:rsid w:val="00EB34EA"/>
    <w:rsid w:val="00EC1133"/>
    <w:rsid w:val="00EF2ED6"/>
    <w:rsid w:val="00EF6477"/>
    <w:rsid w:val="00F50C0F"/>
    <w:rsid w:val="00F64894"/>
    <w:rsid w:val="00FA2BBA"/>
    <w:rsid w:val="00FB0518"/>
    <w:rsid w:val="00FC0D7D"/>
    <w:rsid w:val="00FC315B"/>
    <w:rsid w:val="00FF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A1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6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adm16</cp:lastModifiedBy>
  <cp:revision>8</cp:revision>
  <cp:lastPrinted>2021-09-22T00:03:00Z</cp:lastPrinted>
  <dcterms:created xsi:type="dcterms:W3CDTF">2021-09-22T00:07:00Z</dcterms:created>
  <dcterms:modified xsi:type="dcterms:W3CDTF">2021-09-22T01:29:00Z</dcterms:modified>
</cp:coreProperties>
</file>