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611320" w:rsidRPr="00633351" w:rsidTr="00633351">
        <w:tc>
          <w:tcPr>
            <w:tcW w:w="4786" w:type="dxa"/>
          </w:tcPr>
          <w:p w:rsidR="00E651EE" w:rsidRPr="00633351" w:rsidRDefault="00E651EE" w:rsidP="00E651EE">
            <w:pPr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35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651EE" w:rsidRPr="00633351" w:rsidRDefault="00E651EE" w:rsidP="00E651EE">
            <w:pPr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351">
              <w:rPr>
                <w:rFonts w:ascii="Times New Roman" w:hAnsi="Times New Roman" w:cs="Times New Roman"/>
                <w:sz w:val="28"/>
                <w:szCs w:val="28"/>
              </w:rPr>
              <w:t xml:space="preserve">комиссией по оценке эффективности организации системы антимонопольного </w:t>
            </w:r>
            <w:proofErr w:type="spellStart"/>
            <w:r w:rsidRPr="00633351">
              <w:rPr>
                <w:rFonts w:ascii="Times New Roman" w:hAnsi="Times New Roman" w:cs="Times New Roman"/>
                <w:sz w:val="28"/>
                <w:szCs w:val="28"/>
              </w:rPr>
              <w:t>комплаенса</w:t>
            </w:r>
            <w:proofErr w:type="spellEnd"/>
            <w:r w:rsidRPr="00633351"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администрации </w:t>
            </w:r>
            <w:proofErr w:type="spellStart"/>
            <w:r w:rsidRPr="0063335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63335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:rsidR="00611320" w:rsidRPr="00633351" w:rsidRDefault="00633351" w:rsidP="00DD3152">
            <w:pPr>
              <w:tabs>
                <w:tab w:val="left" w:pos="7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651EE" w:rsidRPr="00633351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2A234D" w:rsidRPr="006333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464C5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</w:t>
            </w:r>
            <w:r w:rsidR="00464C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F962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464C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E651EE" w:rsidRPr="006333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E651EE" w:rsidRPr="0063335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A234D" w:rsidRPr="0063335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</w:t>
            </w:r>
            <w:r w:rsidR="00464C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февраля   </w:t>
            </w:r>
            <w:r w:rsidR="00E651EE" w:rsidRPr="0063335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D31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bookmarkStart w:id="0" w:name="_GoBack"/>
            <w:bookmarkEnd w:id="0"/>
            <w:r w:rsidR="00E651EE" w:rsidRPr="0063335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E3526F" w:rsidRPr="00633351" w:rsidRDefault="00E3526F" w:rsidP="00611320">
      <w:pPr>
        <w:tabs>
          <w:tab w:val="left" w:pos="7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526F" w:rsidRPr="00633351" w:rsidRDefault="00E3526F" w:rsidP="00611320">
      <w:pPr>
        <w:tabs>
          <w:tab w:val="left" w:pos="7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526F" w:rsidRPr="00633351" w:rsidRDefault="00E3526F" w:rsidP="00E3526F">
      <w:pPr>
        <w:tabs>
          <w:tab w:val="left" w:pos="368"/>
          <w:tab w:val="left" w:pos="7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351">
        <w:rPr>
          <w:rFonts w:ascii="Times New Roman" w:hAnsi="Times New Roman" w:cs="Times New Roman"/>
          <w:b/>
          <w:sz w:val="28"/>
          <w:szCs w:val="28"/>
        </w:rPr>
        <w:tab/>
      </w:r>
    </w:p>
    <w:p w:rsidR="00535529" w:rsidRPr="00633351" w:rsidRDefault="00E3526F" w:rsidP="00E3526F">
      <w:pPr>
        <w:tabs>
          <w:tab w:val="left" w:pos="368"/>
          <w:tab w:val="left" w:pos="7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351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D92168" w:rsidRPr="00633351" w:rsidRDefault="00D92168" w:rsidP="00484B79">
      <w:pPr>
        <w:tabs>
          <w:tab w:val="left" w:pos="7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3F9" w:rsidRPr="00633351" w:rsidRDefault="00BD25AC" w:rsidP="00C23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351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BD25AC" w:rsidRPr="00633351" w:rsidRDefault="00611320" w:rsidP="00611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351">
        <w:rPr>
          <w:rFonts w:ascii="Times New Roman" w:hAnsi="Times New Roman" w:cs="Times New Roman"/>
          <w:b/>
          <w:sz w:val="28"/>
          <w:szCs w:val="28"/>
        </w:rPr>
        <w:t>о</w:t>
      </w:r>
      <w:r w:rsidR="00BD25AC" w:rsidRPr="00633351">
        <w:rPr>
          <w:rFonts w:ascii="Times New Roman" w:hAnsi="Times New Roman" w:cs="Times New Roman"/>
          <w:b/>
          <w:sz w:val="28"/>
          <w:szCs w:val="28"/>
        </w:rPr>
        <w:t>б</w:t>
      </w:r>
      <w:r w:rsidRPr="00633351">
        <w:rPr>
          <w:rFonts w:ascii="Times New Roman" w:hAnsi="Times New Roman" w:cs="Times New Roman"/>
          <w:b/>
          <w:sz w:val="28"/>
          <w:szCs w:val="28"/>
        </w:rPr>
        <w:t xml:space="preserve"> организации системы внутреннего обеспечения соответствия требованиям антимонопольного законодательства</w:t>
      </w:r>
      <w:r w:rsidR="00BD25AC" w:rsidRPr="00633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351">
        <w:rPr>
          <w:rFonts w:ascii="Times New Roman" w:hAnsi="Times New Roman" w:cs="Times New Roman"/>
          <w:b/>
          <w:sz w:val="28"/>
          <w:szCs w:val="28"/>
        </w:rPr>
        <w:t>(</w:t>
      </w:r>
      <w:r w:rsidR="00BD25AC" w:rsidRPr="00633351">
        <w:rPr>
          <w:rFonts w:ascii="Times New Roman" w:hAnsi="Times New Roman" w:cs="Times New Roman"/>
          <w:b/>
          <w:sz w:val="28"/>
          <w:szCs w:val="28"/>
        </w:rPr>
        <w:t>антимонопольн</w:t>
      </w:r>
      <w:r w:rsidRPr="00633351">
        <w:rPr>
          <w:rFonts w:ascii="Times New Roman" w:hAnsi="Times New Roman" w:cs="Times New Roman"/>
          <w:b/>
          <w:sz w:val="28"/>
          <w:szCs w:val="28"/>
        </w:rPr>
        <w:t xml:space="preserve">ый </w:t>
      </w:r>
      <w:proofErr w:type="spellStart"/>
      <w:r w:rsidRPr="00633351"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 w:rsidRPr="00633351">
        <w:rPr>
          <w:rFonts w:ascii="Times New Roman" w:hAnsi="Times New Roman" w:cs="Times New Roman"/>
          <w:b/>
          <w:sz w:val="28"/>
          <w:szCs w:val="28"/>
        </w:rPr>
        <w:t>)</w:t>
      </w:r>
      <w:r w:rsidR="00BD25AC" w:rsidRPr="0063335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35529" w:rsidRPr="00633351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535529" w:rsidRPr="00633351">
        <w:rPr>
          <w:rFonts w:ascii="Times New Roman" w:hAnsi="Times New Roman" w:cs="Times New Roman"/>
          <w:b/>
          <w:sz w:val="28"/>
          <w:szCs w:val="28"/>
        </w:rPr>
        <w:t>Дальнерече</w:t>
      </w:r>
      <w:r w:rsidRPr="00633351">
        <w:rPr>
          <w:rFonts w:ascii="Times New Roman" w:hAnsi="Times New Roman" w:cs="Times New Roman"/>
          <w:b/>
          <w:sz w:val="28"/>
          <w:szCs w:val="28"/>
        </w:rPr>
        <w:t>нского</w:t>
      </w:r>
      <w:proofErr w:type="spellEnd"/>
      <w:r w:rsidRPr="00633351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за 202</w:t>
      </w:r>
      <w:r w:rsidR="00A57E63">
        <w:rPr>
          <w:rFonts w:ascii="Times New Roman" w:hAnsi="Times New Roman" w:cs="Times New Roman"/>
          <w:b/>
          <w:sz w:val="28"/>
          <w:szCs w:val="28"/>
        </w:rPr>
        <w:t>5</w:t>
      </w:r>
      <w:r w:rsidR="00BD25AC" w:rsidRPr="006333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D25AC" w:rsidRPr="00633351" w:rsidRDefault="00BD25AC" w:rsidP="00BD2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E63" w:rsidRDefault="00A57E63" w:rsidP="00A57E63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соответствии с Указом Президента Российской Федерации от 21.12.2017 № 618 «Об основных направлениях государственной политики по</w:t>
      </w:r>
      <w:r>
        <w:rPr>
          <w:rFonts w:ascii="Times New Roman" w:hAnsi="Times New Roman" w:cs="Times New Roman"/>
          <w:sz w:val="28"/>
          <w:szCs w:val="28"/>
        </w:rPr>
        <w:t xml:space="preserve"> развитию конкуренции» (с последующими изменениями), распоряжением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распоряжением  Губернатора Приморского края от 28.02.2019 г. № 52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мерах по созданию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Приморского края»,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(далее - Администрация) создана система внутреннего обеспечения соответствия требованиям антимонопольного законодательства.</w:t>
      </w:r>
      <w:proofErr w:type="gramEnd"/>
    </w:p>
    <w:p w:rsidR="00A57E63" w:rsidRDefault="00A57E63" w:rsidP="00A57E63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12.08.2020г. № 671 утверждено Положение об организации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) (далее - Положение). </w:t>
      </w:r>
    </w:p>
    <w:p w:rsidR="00A57E63" w:rsidRDefault="00A57E63" w:rsidP="00A57E63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Также,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городского округа от 28.12.2025  №324-ра утверждены карта (паспорт)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-рисков и план мероприятий («дорожная карта») по снижению рисков нарушения антимонопольного законодательства на 2025 год.</w:t>
      </w:r>
    </w:p>
    <w:p w:rsidR="00A57E63" w:rsidRDefault="00A57E63" w:rsidP="00A57E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оценки эффективности организации и функционирования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Администрации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15.01.2024 г. № 24-па создана Комиссия по оценке эффективности организации  системы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7E63" w:rsidRDefault="00A57E63" w:rsidP="00A57E63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общий контроль за организацией и функционированием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 Функции уполномоченного подразделения, связанные  с организацией и функционированием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распределяются между структурными подразделениями Администрации и муниципальными казенными учреждениями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(далее – МКУ).</w:t>
      </w:r>
    </w:p>
    <w:p w:rsidR="00A57E63" w:rsidRDefault="00A57E63" w:rsidP="00A57E6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свободного доступа к материалам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все НПА размещены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в разделе «Антимонопольное законодательство» по ссылке:</w:t>
      </w:r>
    </w:p>
    <w:p w:rsidR="00A57E63" w:rsidRDefault="00A57E63" w:rsidP="00A57E63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http://dalnerokrug.ru/otdel-ekonomiki-i-prognozirovaniya/antimonopolnoe-zakonodatelstvo.html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 и оценки рисков нарушения антимонопольного законодательства в деятельности Администрации за 2025 год проведен анализ наличия предостережений, предупреждений, штрафов, жалоб, возбужденных дел УФАС по Приморскому краю в отношении Администрации.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межрайонной прокуратурой было возбуждено административное дело по признакам состава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административного правонарушения, предусмотренного частью 4 статьи 7.30.1 КоАП РФ, то есть выбор способа определения поставщика (подрядчика, исполнителя) с нарушением требований, установленных законодательством Российской Федерации и иными нормативными правовыми актами о контрактной системе в сфере закупок.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дела об административном правонарушении, УФАС по Приморскому краю производство по вышеуказанному делу прекратило в связи с отсутствием события административного правонарушения. В настоящее время на указанное постановление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межрайонной прокуратурой подан протест. 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в 2025 году УФАС по Приморскому краю проведены две внеплановые проверки в отношении МКУ «Управление жилищно-коммунального хозяйства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округа» и МКУ «Управление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округа».</w:t>
      </w:r>
    </w:p>
    <w:p w:rsidR="00A57E63" w:rsidRDefault="00A57E63" w:rsidP="00A57E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проверок нарушений не выявлено.</w:t>
      </w:r>
    </w:p>
    <w:p w:rsidR="00A57E63" w:rsidRDefault="00A57E63" w:rsidP="00A57E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проектов НПА администрации на предмет соответствия их антимонопольному законодательству осуществлялся в рамках проведения антикоррупционной экспертизы, которая проводилась должностными лицами (разработчиками проекта) и правовым отделом Администрации, в целях исключения положений, противоречащих нормам антимонопольного законодательства на стадии разработки проектов НПА, договоров, соглашений, подготовленных структурными подразделениями Администрации и муниципальных учреждений. </w:t>
      </w:r>
    </w:p>
    <w:p w:rsidR="00A57E63" w:rsidRDefault="00A57E63" w:rsidP="00A57E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НПА, с приложением текстов, размещен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 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отсутствием замечаний и предложений от организаций и граждан сделан вывод о соответствии НПА антимонопольному законодательству.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проводилась процедура оценки регулирующего воздействия  по 12 проектам НПА,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вопросы осуществления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предпринимательской и инвестиционной деятельности. В ходе проведения публичных консультаций замечания в части нарушения антимонопольного законодательства не поступали. По 1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действующему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НПА проведена экспертиза. В процессе проведения экспертизы замечаний не поступило. По результатам публичных консультаций даны положительные заключения об экспертизе МНПА.</w:t>
      </w:r>
    </w:p>
    <w:p w:rsidR="00A57E63" w:rsidRDefault="00A57E63" w:rsidP="00A57E6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проведении </w:t>
      </w:r>
      <w:r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проектам НПА и экспертизе МНПА размещена в открытом доступе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Интернет-портале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Приморского края по ссылке </w:t>
      </w:r>
      <w:hyperlink r:id="rId10" w:tgtFrame="_blank" w:history="1">
        <w:r>
          <w:rPr>
            <w:rStyle w:val="a8"/>
            <w:rFonts w:ascii="Times New Roman" w:hAnsi="Times New Roman" w:cs="Times New Roman"/>
            <w:sz w:val="28"/>
            <w:szCs w:val="28"/>
            <w:lang w:eastAsia="ru-RU"/>
          </w:rPr>
          <w:t>http://www.regulation-new.primorsky.ru/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 а также на сайте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Дальнереченского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городского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разделе «Оценка регулирующего воздействия проектов НПА» по ссылке </w:t>
      </w:r>
      <w:hyperlink r:id="rId11" w:history="1">
        <w:r>
          <w:rPr>
            <w:rStyle w:val="a8"/>
            <w:rFonts w:ascii="Times New Roman" w:eastAsia="Calibri" w:hAnsi="Times New Roman" w:cs="Times New Roman"/>
            <w:sz w:val="28"/>
            <w:szCs w:val="28"/>
          </w:rPr>
          <w:t>http://dalnerokrug.ru/otsenka-reguliruyushchego-vozdejstviya.html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профилактики нарушений требований антимонопольного законодательства мероприятия «дорожной  карты» по снижению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-рисков проводились в течение года на постоянной основе.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16 муниципальных служащих приняли участие в работе семинаров,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прошли курсы повышения квалификации по следующим темам: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«Противодействие коррупции в системе государственного муниципального управления»;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«Контроль и аудит в сфере закупок»;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«Основы деятельности муниципальных уполномоченных»;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«Содействие обеспечению и защите прав и законных интересов, социальных и иных государственных гарантий детям и иным лицам»;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«Реализация государственной национальной политики, противодействие идеологии экстремизма  и национализма»;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«Повышение квалификации руководителей работников органов ЗАГС»;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«Гражданская оборона и защита от ЧС»;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«Государственное и муниципальное управление».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на постоянной основе в Администрации осуществляется мониторинг и анализ правоприменительной практики антимонопольного законодательства.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работы в 2025 году в целях снижения рисков нарушения антимонопольного законодательства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24.12.2025 года № 348-ра утверждены карта (паспорт)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-рисков и план мероприятий («дорожная карта») по снижению рисков нарушения антимонопольного законодательства на 2026 год. Указанные документы размещены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A57E63" w:rsidRDefault="00A57E63" w:rsidP="00A57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Положения об антимонопольном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проведена оценка значений ключевых показателей на предмет достижения результатов, установленных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12.08.2020 г. № 671 «Об утверждении положения об организации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)», по итогам которой функционирование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признано результативным.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Все организационно-методические мероприятия по внедрению системы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городского округа выполнены в полном объеме.</w:t>
      </w:r>
    </w:p>
    <w:p w:rsidR="004D3114" w:rsidRPr="00633351" w:rsidRDefault="004D3114" w:rsidP="00661EF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3114" w:rsidRPr="00633351" w:rsidSect="007131AE">
      <w:headerReference w:type="defaul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51" w:rsidRDefault="00633351" w:rsidP="00403CA6">
      <w:pPr>
        <w:spacing w:after="0" w:line="240" w:lineRule="auto"/>
      </w:pPr>
      <w:r>
        <w:separator/>
      </w:r>
    </w:p>
  </w:endnote>
  <w:endnote w:type="continuationSeparator" w:id="0">
    <w:p w:rsidR="00633351" w:rsidRDefault="00633351" w:rsidP="0040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51" w:rsidRDefault="00633351" w:rsidP="00403CA6">
      <w:pPr>
        <w:spacing w:after="0" w:line="240" w:lineRule="auto"/>
      </w:pPr>
      <w:r>
        <w:separator/>
      </w:r>
    </w:p>
  </w:footnote>
  <w:footnote w:type="continuationSeparator" w:id="0">
    <w:p w:rsidR="00633351" w:rsidRDefault="00633351" w:rsidP="00403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351" w:rsidRDefault="00A57E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3152">
      <w:rPr>
        <w:noProof/>
      </w:rPr>
      <w:t>2</w:t>
    </w:r>
    <w:r>
      <w:rPr>
        <w:noProof/>
      </w:rPr>
      <w:fldChar w:fldCharType="end"/>
    </w:r>
  </w:p>
  <w:p w:rsidR="00633351" w:rsidRDefault="006333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5953"/>
    <w:multiLevelType w:val="hybridMultilevel"/>
    <w:tmpl w:val="D16A6842"/>
    <w:lvl w:ilvl="0" w:tplc="D4CE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4C009E"/>
    <w:multiLevelType w:val="hybridMultilevel"/>
    <w:tmpl w:val="CE4E253E"/>
    <w:lvl w:ilvl="0" w:tplc="26C0E8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8F4DC3"/>
    <w:multiLevelType w:val="multilevel"/>
    <w:tmpl w:val="7450AB4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>
    <w:nsid w:val="5AAE1A26"/>
    <w:multiLevelType w:val="hybridMultilevel"/>
    <w:tmpl w:val="D8421A06"/>
    <w:lvl w:ilvl="0" w:tplc="3C68B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C27113"/>
    <w:multiLevelType w:val="hybridMultilevel"/>
    <w:tmpl w:val="676AE22C"/>
    <w:lvl w:ilvl="0" w:tplc="243C8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5A4E53"/>
    <w:multiLevelType w:val="hybridMultilevel"/>
    <w:tmpl w:val="1F9ADAE6"/>
    <w:lvl w:ilvl="0" w:tplc="243C8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5AC"/>
    <w:rsid w:val="00005AFD"/>
    <w:rsid w:val="000069A6"/>
    <w:rsid w:val="00031193"/>
    <w:rsid w:val="00041799"/>
    <w:rsid w:val="00046C01"/>
    <w:rsid w:val="00051DF1"/>
    <w:rsid w:val="00052386"/>
    <w:rsid w:val="000A1957"/>
    <w:rsid w:val="000C5E51"/>
    <w:rsid w:val="000C7DEA"/>
    <w:rsid w:val="000D7A6D"/>
    <w:rsid w:val="000E4678"/>
    <w:rsid w:val="000F091F"/>
    <w:rsid w:val="000F4847"/>
    <w:rsid w:val="001175C0"/>
    <w:rsid w:val="00127B0C"/>
    <w:rsid w:val="001304DA"/>
    <w:rsid w:val="001574EF"/>
    <w:rsid w:val="001627FD"/>
    <w:rsid w:val="001B0A0F"/>
    <w:rsid w:val="001C0A1D"/>
    <w:rsid w:val="001C7A62"/>
    <w:rsid w:val="001D1415"/>
    <w:rsid w:val="001E6E41"/>
    <w:rsid w:val="002043E5"/>
    <w:rsid w:val="002134FC"/>
    <w:rsid w:val="002661EC"/>
    <w:rsid w:val="00274B52"/>
    <w:rsid w:val="002752BB"/>
    <w:rsid w:val="0028245D"/>
    <w:rsid w:val="002906C6"/>
    <w:rsid w:val="002924B4"/>
    <w:rsid w:val="002A234D"/>
    <w:rsid w:val="002C3EA3"/>
    <w:rsid w:val="002D58B6"/>
    <w:rsid w:val="002E3FE7"/>
    <w:rsid w:val="00323982"/>
    <w:rsid w:val="003258AF"/>
    <w:rsid w:val="00334E9F"/>
    <w:rsid w:val="00344C92"/>
    <w:rsid w:val="00367189"/>
    <w:rsid w:val="00375C5F"/>
    <w:rsid w:val="003944C5"/>
    <w:rsid w:val="003A22CC"/>
    <w:rsid w:val="003A7B7C"/>
    <w:rsid w:val="003B3A4C"/>
    <w:rsid w:val="003C0230"/>
    <w:rsid w:val="003E7660"/>
    <w:rsid w:val="00403CA6"/>
    <w:rsid w:val="004124F4"/>
    <w:rsid w:val="00415760"/>
    <w:rsid w:val="00421636"/>
    <w:rsid w:val="004248DE"/>
    <w:rsid w:val="00426B24"/>
    <w:rsid w:val="0043041E"/>
    <w:rsid w:val="004467C3"/>
    <w:rsid w:val="00455AE2"/>
    <w:rsid w:val="00464C54"/>
    <w:rsid w:val="00484B79"/>
    <w:rsid w:val="004D3114"/>
    <w:rsid w:val="004F1EBE"/>
    <w:rsid w:val="00502F02"/>
    <w:rsid w:val="005223E4"/>
    <w:rsid w:val="00535529"/>
    <w:rsid w:val="005513DF"/>
    <w:rsid w:val="00585F4E"/>
    <w:rsid w:val="00596993"/>
    <w:rsid w:val="005C7351"/>
    <w:rsid w:val="005D5130"/>
    <w:rsid w:val="005E188D"/>
    <w:rsid w:val="005E549C"/>
    <w:rsid w:val="00611320"/>
    <w:rsid w:val="00614A3A"/>
    <w:rsid w:val="00620DA8"/>
    <w:rsid w:val="00632ACB"/>
    <w:rsid w:val="00633351"/>
    <w:rsid w:val="00634B9D"/>
    <w:rsid w:val="006407FB"/>
    <w:rsid w:val="00647000"/>
    <w:rsid w:val="00655614"/>
    <w:rsid w:val="00661EF5"/>
    <w:rsid w:val="00674157"/>
    <w:rsid w:val="006909C5"/>
    <w:rsid w:val="006A77A5"/>
    <w:rsid w:val="006B0BDA"/>
    <w:rsid w:val="006B6D95"/>
    <w:rsid w:val="006C20D4"/>
    <w:rsid w:val="006F264D"/>
    <w:rsid w:val="007131AE"/>
    <w:rsid w:val="00741A07"/>
    <w:rsid w:val="00742C0B"/>
    <w:rsid w:val="007467BD"/>
    <w:rsid w:val="00750230"/>
    <w:rsid w:val="007533DC"/>
    <w:rsid w:val="007B3575"/>
    <w:rsid w:val="007E1DC9"/>
    <w:rsid w:val="00813614"/>
    <w:rsid w:val="008177B6"/>
    <w:rsid w:val="00830738"/>
    <w:rsid w:val="00846353"/>
    <w:rsid w:val="008674A7"/>
    <w:rsid w:val="00874CC2"/>
    <w:rsid w:val="008809F9"/>
    <w:rsid w:val="00884BFC"/>
    <w:rsid w:val="00887926"/>
    <w:rsid w:val="00897394"/>
    <w:rsid w:val="008A60BE"/>
    <w:rsid w:val="008B4260"/>
    <w:rsid w:val="008C7A53"/>
    <w:rsid w:val="008D0133"/>
    <w:rsid w:val="008D040C"/>
    <w:rsid w:val="008F78C4"/>
    <w:rsid w:val="00915698"/>
    <w:rsid w:val="009405CD"/>
    <w:rsid w:val="009454DB"/>
    <w:rsid w:val="00947904"/>
    <w:rsid w:val="00953D66"/>
    <w:rsid w:val="00960719"/>
    <w:rsid w:val="0096120F"/>
    <w:rsid w:val="009A6954"/>
    <w:rsid w:val="009A75E3"/>
    <w:rsid w:val="009B3BAE"/>
    <w:rsid w:val="009D3042"/>
    <w:rsid w:val="009D6175"/>
    <w:rsid w:val="009F46DB"/>
    <w:rsid w:val="00A45443"/>
    <w:rsid w:val="00A57E63"/>
    <w:rsid w:val="00AA2489"/>
    <w:rsid w:val="00AA4EC3"/>
    <w:rsid w:val="00AB3575"/>
    <w:rsid w:val="00AC107E"/>
    <w:rsid w:val="00AC2EC7"/>
    <w:rsid w:val="00AF16EE"/>
    <w:rsid w:val="00AF52BD"/>
    <w:rsid w:val="00B0447F"/>
    <w:rsid w:val="00B15A07"/>
    <w:rsid w:val="00B4474A"/>
    <w:rsid w:val="00B568A9"/>
    <w:rsid w:val="00B70351"/>
    <w:rsid w:val="00B906B5"/>
    <w:rsid w:val="00B908FB"/>
    <w:rsid w:val="00BA3830"/>
    <w:rsid w:val="00BA39EA"/>
    <w:rsid w:val="00BA45F7"/>
    <w:rsid w:val="00BA7388"/>
    <w:rsid w:val="00BC1BEA"/>
    <w:rsid w:val="00BD25AC"/>
    <w:rsid w:val="00C233F9"/>
    <w:rsid w:val="00C5396A"/>
    <w:rsid w:val="00C70087"/>
    <w:rsid w:val="00C91001"/>
    <w:rsid w:val="00C92B04"/>
    <w:rsid w:val="00CC0299"/>
    <w:rsid w:val="00CC1E63"/>
    <w:rsid w:val="00CE438A"/>
    <w:rsid w:val="00CF366C"/>
    <w:rsid w:val="00CF70E1"/>
    <w:rsid w:val="00CF7391"/>
    <w:rsid w:val="00D109F0"/>
    <w:rsid w:val="00D130FA"/>
    <w:rsid w:val="00D1399C"/>
    <w:rsid w:val="00D327D5"/>
    <w:rsid w:val="00D33360"/>
    <w:rsid w:val="00D33F23"/>
    <w:rsid w:val="00D363C6"/>
    <w:rsid w:val="00D525D4"/>
    <w:rsid w:val="00D60137"/>
    <w:rsid w:val="00D65426"/>
    <w:rsid w:val="00D74489"/>
    <w:rsid w:val="00D74E46"/>
    <w:rsid w:val="00D92168"/>
    <w:rsid w:val="00D93DE9"/>
    <w:rsid w:val="00DA78EA"/>
    <w:rsid w:val="00DB4EE0"/>
    <w:rsid w:val="00DD3152"/>
    <w:rsid w:val="00E20E5D"/>
    <w:rsid w:val="00E225D4"/>
    <w:rsid w:val="00E32071"/>
    <w:rsid w:val="00E34800"/>
    <w:rsid w:val="00E3526F"/>
    <w:rsid w:val="00E577D6"/>
    <w:rsid w:val="00E6369D"/>
    <w:rsid w:val="00E651EE"/>
    <w:rsid w:val="00E92022"/>
    <w:rsid w:val="00E951E5"/>
    <w:rsid w:val="00EA5B78"/>
    <w:rsid w:val="00EF4B7D"/>
    <w:rsid w:val="00F115A5"/>
    <w:rsid w:val="00F2361F"/>
    <w:rsid w:val="00F31ACF"/>
    <w:rsid w:val="00F634D7"/>
    <w:rsid w:val="00F74B43"/>
    <w:rsid w:val="00F77A4C"/>
    <w:rsid w:val="00F93B0B"/>
    <w:rsid w:val="00F9628B"/>
    <w:rsid w:val="00FA1A17"/>
    <w:rsid w:val="00FE49F0"/>
    <w:rsid w:val="00FF0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5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CA6"/>
  </w:style>
  <w:style w:type="paragraph" w:styleId="a6">
    <w:name w:val="footer"/>
    <w:basedOn w:val="a"/>
    <w:link w:val="a7"/>
    <w:uiPriority w:val="99"/>
    <w:unhideWhenUsed/>
    <w:rsid w:val="0040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CA6"/>
  </w:style>
  <w:style w:type="character" w:styleId="a8">
    <w:name w:val="Hyperlink"/>
    <w:basedOn w:val="a0"/>
    <w:uiPriority w:val="99"/>
    <w:unhideWhenUsed/>
    <w:rsid w:val="00E577D6"/>
    <w:rPr>
      <w:color w:val="0000FF"/>
      <w:u w:val="single"/>
    </w:rPr>
  </w:style>
  <w:style w:type="paragraph" w:customStyle="1" w:styleId="ConsPlusNormal">
    <w:name w:val="ConsPlusNormal"/>
    <w:rsid w:val="00634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4D31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5355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3239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5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CA6"/>
  </w:style>
  <w:style w:type="paragraph" w:styleId="a6">
    <w:name w:val="footer"/>
    <w:basedOn w:val="a"/>
    <w:link w:val="a7"/>
    <w:uiPriority w:val="99"/>
    <w:unhideWhenUsed/>
    <w:rsid w:val="0040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CA6"/>
  </w:style>
  <w:style w:type="character" w:styleId="a8">
    <w:name w:val="Hyperlink"/>
    <w:basedOn w:val="a0"/>
    <w:uiPriority w:val="99"/>
    <w:semiHidden/>
    <w:unhideWhenUsed/>
    <w:rsid w:val="00E57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alnerokrug.ru/otsenka-reguliruyushchego-vozdejstviya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egulation-new.primorsk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alnerokrug.ru/otdel-ekonomiki-i-prognozirovaniya/antimonopolnoe-zakonodatelstv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E3F0D-310F-4A86-AF95-757213E2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Buylov_VD</dc:creator>
  <cp:lastModifiedBy>Петросян АГ</cp:lastModifiedBy>
  <cp:revision>7</cp:revision>
  <cp:lastPrinted>2026-02-08T23:51:00Z</cp:lastPrinted>
  <dcterms:created xsi:type="dcterms:W3CDTF">2025-02-07T07:36:00Z</dcterms:created>
  <dcterms:modified xsi:type="dcterms:W3CDTF">2026-02-18T04:28:00Z</dcterms:modified>
</cp:coreProperties>
</file>