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spacing w:lineRule="auto" w:line="360"/>
        <w:ind w:firstLine="709"/>
        <w:jc w:val="right"/>
        <w:rPr/>
      </w:pPr>
      <w:bookmarkStart w:id="0" w:name="_GoBack"/>
      <w:bookmarkEnd w:id="0"/>
      <w:r>
        <w:rPr>
          <w:rFonts w:cs="Times New Roman"/>
          <w:sz w:val="28"/>
          <w:szCs w:val="28"/>
        </w:rPr>
        <w:t xml:space="preserve">В министерство экономического развития </w:t>
      </w:r>
    </w:p>
    <w:p>
      <w:pPr>
        <w:pStyle w:val="ConsPlusNormal"/>
        <w:spacing w:lineRule="auto" w:line="360"/>
        <w:ind w:firstLine="709"/>
        <w:jc w:val="right"/>
        <w:rPr/>
      </w:pPr>
      <w:r>
        <w:rPr>
          <w:rFonts w:cs="Times New Roman"/>
          <w:sz w:val="28"/>
          <w:szCs w:val="28"/>
        </w:rPr>
        <w:t xml:space="preserve">Приморского края </w:t>
      </w:r>
    </w:p>
    <w:p>
      <w:pPr>
        <w:pStyle w:val="ConsPlusNormal"/>
        <w:spacing w:lineRule="auto" w:line="36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Е.В. Чавкиной</w:t>
      </w:r>
    </w:p>
    <w:p>
      <w:pPr>
        <w:pStyle w:val="ConsPlusNormal"/>
        <w:spacing w:lineRule="auto" w:line="360"/>
        <w:ind w:firstLine="709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spacing w:lineRule="auto" w:line="360"/>
        <w:ind w:firstLine="709"/>
        <w:jc w:val="right"/>
        <w:rPr>
          <w:color w:val="auto"/>
        </w:rPr>
      </w:pPr>
      <w:r>
        <w:rPr>
          <w:rFonts w:cs="Times New Roman"/>
          <w:b/>
          <w:bCs/>
          <w:color w:val="auto"/>
          <w:sz w:val="28"/>
          <w:szCs w:val="28"/>
        </w:rPr>
        <w:t>от Ф.И.О. должность руководителя</w:t>
      </w:r>
    </w:p>
    <w:p>
      <w:pPr>
        <w:pStyle w:val="ConsPlusNormal"/>
        <w:spacing w:lineRule="auto" w:line="360"/>
        <w:ind w:firstLine="709"/>
        <w:jc w:val="right"/>
        <w:rPr>
          <w:rFonts w:cs="Times New Roman"/>
          <w:b/>
          <w:bCs/>
          <w:sz w:val="28"/>
          <w:szCs w:val="28"/>
          <w:highlight w:val="none"/>
          <w:shd w:fill="FFFF00" w:val="clear"/>
        </w:rPr>
      </w:pPr>
      <w:r>
        <w:rPr>
          <w:rFonts w:cs="Times New Roman"/>
          <w:b/>
          <w:bCs/>
          <w:sz w:val="28"/>
          <w:szCs w:val="28"/>
          <w:shd w:fill="FFFF00" w:val="clear"/>
        </w:rPr>
      </w:r>
    </w:p>
    <w:p>
      <w:pPr>
        <w:pStyle w:val="ConsPlusNormal"/>
        <w:widowControl w:val="false"/>
        <w:suppressAutoHyphens w:val="true"/>
        <w:bidi w:val="0"/>
        <w:spacing w:lineRule="auto" w:line="360"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Гарантийное обязательство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center"/>
        <w:rPr>
          <w:b w:val="false"/>
          <w:bCs w:val="false"/>
          <w:sz w:val="20"/>
          <w:szCs w:val="20"/>
        </w:rPr>
      </w:pPr>
      <w:r>
        <w:rPr>
          <w:rFonts w:eastAsia="Times New Roman"/>
          <w:b w:val="false"/>
          <w:bCs w:val="false"/>
          <w:sz w:val="20"/>
          <w:szCs w:val="20"/>
          <w:lang w:eastAsia="ru-RU"/>
        </w:rPr>
        <w:t>(полное наименование организации, ОГРН)</w:t>
      </w:r>
    </w:p>
    <w:p>
      <w:pPr>
        <w:pStyle w:val="Normal"/>
        <w:widowControl w:val="false"/>
        <w:spacing w:lineRule="auto" w:line="240" w:before="0" w:after="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737" w:left="0" w:right="0"/>
        <w:jc w:val="both"/>
        <w:rPr>
          <w:b/>
          <w:bCs/>
        </w:rPr>
      </w:pPr>
      <w:r>
        <w:rPr>
          <w:rFonts w:cs="Times New Roman"/>
          <w:b/>
          <w:bCs/>
          <w:sz w:val="28"/>
          <w:szCs w:val="28"/>
        </w:rPr>
        <w:t>подтвержда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ет</w:t>
      </w:r>
      <w:r>
        <w:rPr>
          <w:rFonts w:cs="Times New Roman"/>
          <w:b/>
          <w:bCs/>
          <w:sz w:val="28"/>
          <w:szCs w:val="28"/>
        </w:rPr>
        <w:t>, что соответству</w:t>
      </w:r>
      <w:r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>ет: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737" w:left="0" w:right="0"/>
        <w:jc w:val="both"/>
        <w:rPr/>
      </w:pPr>
      <w:r>
        <w:rPr>
          <w:rFonts w:cs="Times New Roman"/>
          <w:b/>
          <w:bCs/>
          <w:sz w:val="28"/>
          <w:szCs w:val="28"/>
        </w:rPr>
        <w:t>условиям,</w:t>
      </w:r>
      <w:r>
        <w:rPr>
          <w:rFonts w:cs="Times New Roman"/>
          <w:sz w:val="28"/>
          <w:szCs w:val="28"/>
        </w:rPr>
        <w:t xml:space="preserve"> предусмотренн</w:t>
      </w:r>
      <w:r>
        <w:rPr>
          <w:rStyle w:val="Style13"/>
          <w:rFonts w:cs="Times New Roman"/>
          <w:sz w:val="28"/>
          <w:szCs w:val="28"/>
        </w:rPr>
        <w:t>ым</w:t>
      </w:r>
      <w:r>
        <w:rPr>
          <w:rStyle w:val="Style13"/>
          <w:rFonts w:cs="Times New Roman"/>
          <w:color w:val="auto"/>
          <w:sz w:val="28"/>
          <w:szCs w:val="28"/>
        </w:rPr>
        <w:t xml:space="preserve"> </w:t>
      </w:r>
      <w:hyperlink w:anchor="sub_1003">
        <w:r>
          <w:rPr>
            <w:rStyle w:val="Style8"/>
            <w:rFonts w:cs="Times New Roman"/>
            <w:b w:val="false"/>
            <w:color w:val="auto"/>
            <w:sz w:val="28"/>
            <w:szCs w:val="28"/>
          </w:rPr>
          <w:t>пунктом 3</w:t>
        </w:r>
      </w:hyperlink>
      <w:r>
        <w:rPr>
          <w:rFonts w:cs="Times New Roman"/>
          <w:b w:val="false"/>
          <w:color w:val="auto"/>
          <w:sz w:val="28"/>
          <w:szCs w:val="28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Порядка признания проекта, предлагаемого коммерческой организацией или индивидуальным предпринимателем к реализации, социально ответственным проектом, утвержденным</w:t>
      </w: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 xml:space="preserve"> постановлением Правительства Приморского края от 26 декабря 2024 года № 940-пп «О мерах по реализации Закона Приморского края от</w:t>
        <w:br/>
        <w:t>25 декабря 2023 года № 509-КЗ «О государственной поддержке социально ответственного предпринимательства в Приморском крае» (далее - Порядок, проект):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планируется к реализации в одной из следующих сфер: образование, здравоохранение, физическая культура и спорт, социальная, благоустройство территорий, мест общего пользования, социально-культурные мероприятия;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направлен на капитальное строительство социальных объектов, объектов спорта (строительство, реконструкция, техническое переоснащение (ремонт), благоустройство территорий, мест общего пользования, поддержку социально уязвимых категорий граждан и детей, организацию и проведение событийных мероприятий;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планируется к реализации на безвозмездной основе;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объем инвестиций коммерческой организации или индивидуального предпринимателя в проект составляет не менее 5 млн. руб. в течение одного года;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к реализации проекта не привлекаются средства федерального, краевого, муниципального бюджетов;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передача объекта в краевую (муниципальную) собственность или в собственность некоммерческой организации, учредителем которой является Приморский край (муниципальное образование Приморского края), после реализации проекта;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не является обязательством инициатора по осуществлению мероприятий, имеющих социально значимый эффект в рамках реализации приоритетного инвестиционного проекта Приморского края;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не реализуется в рамках масштабного инвестиционного проекта, признанного соответствующим критериям, установленным в статье 14 Закона Приморского края от 29 декабря 2003 года № 90-КЗ «О регулировании земельных отношений в Приморском крае»;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imes New Roman" w:cs="Times New Roman;serif" w:ascii="Times New Roman;serif" w:hAnsi="Times New Roman;serif"/>
          <w:color w:val="212121"/>
          <w:kern w:val="0"/>
          <w:sz w:val="28"/>
          <w:szCs w:val="28"/>
          <w:lang w:eastAsia="ru-RU" w:bidi="ar-SA"/>
        </w:rPr>
        <w:t>проект не является обязательством участника специального административного района;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Times New Roman"/>
          <w:b/>
          <w:bCs/>
          <w:kern w:val="2"/>
          <w:sz w:val="28"/>
          <w:szCs w:val="28"/>
          <w:lang w:eastAsia="zh-CN" w:bidi="hi-IN"/>
        </w:rPr>
        <w:t>требовани</w:t>
      </w:r>
      <w:r>
        <w:rPr>
          <w:rFonts w:eastAsia="MS Mincho;MS Gothic" w:cs="Times New Roman"/>
          <w:b/>
          <w:bCs/>
          <w:kern w:val="2"/>
          <w:sz w:val="28"/>
          <w:szCs w:val="28"/>
          <w:lang w:eastAsia="zh-CN" w:bidi="ar-SA"/>
        </w:rPr>
        <w:t>ям</w:t>
      </w:r>
      <w:r>
        <w:rPr>
          <w:rFonts w:eastAsia="Tahoma" w:cs="Times New Roman"/>
          <w:kern w:val="2"/>
          <w:sz w:val="28"/>
          <w:szCs w:val="28"/>
          <w:lang w:eastAsia="zh-CN" w:bidi="hi-IN"/>
        </w:rPr>
        <w:t>, предусмотренн</w:t>
      </w:r>
      <w:r>
        <w:rPr>
          <w:rStyle w:val="Style13"/>
          <w:rFonts w:eastAsia="Tahoma" w:cs="Times New Roman"/>
          <w:kern w:val="2"/>
          <w:sz w:val="28"/>
          <w:szCs w:val="28"/>
          <w:lang w:eastAsia="zh-CN" w:bidi="hi-IN"/>
        </w:rPr>
        <w:t>ым</w:t>
      </w:r>
      <w:r>
        <w:rPr>
          <w:rStyle w:val="Style13"/>
          <w:rFonts w:eastAsia="Tahoma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hyperlink w:anchor="sub_1003">
        <w:r>
          <w:rPr>
            <w:rStyle w:val="Style8"/>
            <w:rFonts w:eastAsia="Tahoma" w:cs="Times New Roman"/>
            <w:b w:val="false"/>
            <w:color w:val="auto"/>
            <w:kern w:val="2"/>
            <w:sz w:val="28"/>
            <w:szCs w:val="28"/>
            <w:lang w:eastAsia="zh-CN" w:bidi="hi-IN"/>
          </w:rPr>
          <w:t>пунктом</w:t>
        </w:r>
      </w:hyperlink>
      <w:r>
        <w:rPr>
          <w:rStyle w:val="Style13"/>
          <w:rFonts w:eastAsia="Tahoma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hyperlink w:anchor="sub_1005">
        <w:r>
          <w:rPr>
            <w:rStyle w:val="Style8"/>
            <w:rFonts w:eastAsia="Tahoma" w:cs="Times New Roman"/>
            <w:b w:val="false"/>
            <w:color w:val="auto"/>
            <w:kern w:val="2"/>
            <w:sz w:val="28"/>
            <w:szCs w:val="28"/>
            <w:lang w:eastAsia="zh-CN" w:bidi="hi-IN"/>
          </w:rPr>
          <w:t>5</w:t>
        </w:r>
      </w:hyperlink>
      <w:r>
        <w:rPr>
          <w:rFonts w:eastAsia="Tahoma" w:cs="Times New Roman"/>
          <w:b w:val="false"/>
          <w:color w:val="auto"/>
          <w:kern w:val="2"/>
          <w:sz w:val="28"/>
          <w:szCs w:val="28"/>
          <w:lang w:eastAsia="zh-CN" w:bidi="hi-IN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Порядка: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присвоен по результатам ЭКГ - рейтинга уровень не ниже «Средний» (ВВ) в соответствии с национальным стандартом Российской Федерации ГОСТ Р 71198-2023 «Индекс деловой репутации субъектов предпринимательской деятельности (ЭКГ-рейтинг). Методика оценки и порядок формирования ЭКГ-рейтинга ответственного бизнеса», утвержденным приказом Федерального агентства по техническому регулированию и метрологии от 29 декабря</w:t>
        <w:br/>
        <w:t>2023 года № 1765-ст «Об утверждении национального стандарта Российской Федерации»;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зарегистрирован на территории Приморского края;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не находится в процессе реорганизации,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отсутствует просроченная задолженность по возврату в краевой бюджет субсидий, бюджетных инвестиций, а также иная просроченная (неурегулированная) задолженность по денежным обязательствам перед Приморским краем;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Tahoma" w:cs="Arial"/>
          <w:kern w:val="2"/>
          <w:sz w:val="28"/>
          <w:szCs w:val="28"/>
          <w:lang w:eastAsia="zh-CN" w:bidi="hi-IN"/>
        </w:rPr>
        <w:t>не является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влиянием».</w:t>
      </w:r>
    </w:p>
    <w:p>
      <w:pPr>
        <w:pStyle w:val="Normal"/>
        <w:spacing w:lineRule="auto" w:line="360"/>
        <w:ind w:firstLine="709"/>
        <w:jc w:val="both"/>
        <w:rPr>
          <w:rFonts w:eastAsia="Tahoma" w:cs="Arial"/>
          <w:color w:val="C9211E"/>
          <w:kern w:val="2"/>
          <w:sz w:val="28"/>
          <w:szCs w:val="28"/>
          <w:lang w:eastAsia="zh-CN" w:bidi="hi-IN"/>
        </w:rPr>
      </w:pPr>
      <w:r>
        <w:rPr>
          <w:rFonts w:eastAsia="Tahoma" w:cs="Arial"/>
          <w:color w:val="C9211E"/>
          <w:kern w:val="2"/>
          <w:sz w:val="28"/>
          <w:szCs w:val="28"/>
          <w:lang w:eastAsia="zh-CN" w:bidi="hi-IN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«___» ____________ 202 __ г. _______________          ______________________________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sz w:val="20"/>
          <w:szCs w:val="20"/>
          <w:lang w:eastAsia="ru-RU"/>
        </w:rPr>
        <w:t xml:space="preserve">      </w:t>
      </w:r>
      <w:r>
        <w:rPr>
          <w:rFonts w:eastAsia="Times New Roman" w:cs="Times New Roman"/>
          <w:sz w:val="20"/>
          <w:szCs w:val="20"/>
          <w:lang w:eastAsia="ru-RU"/>
        </w:rPr>
        <w:t>(дата)                                                   (подпись)                                 (расшифровка подписи заявителя)</w:t>
      </w:r>
    </w:p>
    <w:sectPr>
      <w:headerReference w:type="even" r:id="rId2"/>
      <w:headerReference w:type="default" r:id="rId3"/>
      <w:headerReference w:type="first" r:id="rId4"/>
      <w:type w:val="continuous"/>
      <w:pgSz w:w="11906" w:h="16838"/>
      <w:pgMar w:left="1134" w:right="1134" w:gutter="0" w:header="759" w:top="865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altName w:val="serif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FreeSans"/>
        <w:kern w:val="2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Free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1"/>
    <w:next w:val="BodyText"/>
    <w:qFormat/>
    <w:pPr>
      <w:numPr>
        <w:ilvl w:val="0"/>
        <w:numId w:val="1"/>
      </w:numPr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user" w:customStyle="1">
    <w:name w:val="Символ нумерации (user)"/>
    <w:qFormat/>
    <w:rPr/>
  </w:style>
  <w:style w:type="character" w:styleId="FollowedHyperlink" w:customStyle="1">
    <w:name w:val="FollowedHyperlink"/>
    <w:rPr>
      <w:color w:val="800000"/>
      <w:u w:val="single"/>
    </w:rPr>
  </w:style>
  <w:style w:type="character" w:styleId="Style13">
    <w:name w:val="Цветовое выделение для Текст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Calibri"/>
      <w:color w:val="auto"/>
      <w:kern w:val="0"/>
      <w:sz w:val="24"/>
      <w:szCs w:val="20"/>
      <w:lang w:val="ru-RU" w:eastAsia="ru-RU" w:bidi="ar-SA"/>
    </w:rPr>
  </w:style>
  <w:style w:type="paragraph" w:styleId="Style16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7">
    <w:name w:val="Колонтитул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Style16"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LibreOffice/25.2.6.2$Linux_X86_64 LibreOffice_project/520$Build-2</Application>
  <AppVersion>15.0000</AppVersion>
  <Pages>3</Pages>
  <Words>448</Words>
  <Characters>3518</Characters>
  <CharactersWithSpaces>4039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2023-06-22T22:22:00Z</dcterms:created>
  <dc:creator>Селионова Юлия Витальевна</dc:creator>
  <dc:description/>
  <dc:language>ru-RU</dc:language>
  <cp:lastModifiedBy/>
  <cp:lastPrinted>2025-03-26T15:57:01Z</cp:lastPrinted>
  <dcterms:modified xsi:type="dcterms:W3CDTF">2026-07-07T11:13:38Z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