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DC" w:rsidRDefault="009025DC" w:rsidP="009025DC">
      <w:pPr>
        <w:shd w:val="clear" w:color="auto" w:fill="F3F3F3"/>
        <w:spacing w:after="0" w:line="240" w:lineRule="auto"/>
        <w:jc w:val="center"/>
        <w:outlineLvl w:val="1"/>
        <w:rPr>
          <w:rFonts w:ascii="gilroyextrabold" w:eastAsia="Times New Roman" w:hAnsi="gilroyextrabold" w:cs="Times New Roman"/>
          <w:color w:val="212125"/>
          <w:sz w:val="54"/>
          <w:szCs w:val="54"/>
          <w:lang w:eastAsia="ru-RU"/>
        </w:rPr>
      </w:pPr>
      <w:bookmarkStart w:id="0" w:name="_GoBack"/>
      <w:r w:rsidRPr="009025DC">
        <w:rPr>
          <w:rFonts w:ascii="gilroyextrabold" w:eastAsia="Times New Roman" w:hAnsi="gilroyextrabold" w:cs="Times New Roman"/>
          <w:color w:val="212125"/>
          <w:sz w:val="54"/>
          <w:szCs w:val="54"/>
          <w:lang w:eastAsia="ru-RU"/>
        </w:rPr>
        <w:t>Всероссийский конкурс</w:t>
      </w:r>
    </w:p>
    <w:p w:rsidR="009025DC" w:rsidRPr="009025DC" w:rsidRDefault="009025DC" w:rsidP="009025DC">
      <w:pPr>
        <w:shd w:val="clear" w:color="auto" w:fill="F3F3F3"/>
        <w:spacing w:after="0" w:line="240" w:lineRule="auto"/>
        <w:jc w:val="center"/>
        <w:outlineLvl w:val="1"/>
        <w:rPr>
          <w:rFonts w:ascii="gilroyextrabold" w:eastAsia="Times New Roman" w:hAnsi="gilroyextrabold" w:cs="Times New Roman"/>
          <w:color w:val="212125"/>
          <w:sz w:val="54"/>
          <w:szCs w:val="54"/>
          <w:lang w:eastAsia="ru-RU"/>
        </w:rPr>
      </w:pPr>
      <w:r w:rsidRPr="009025DC">
        <w:rPr>
          <w:rFonts w:ascii="gilroyextrabold" w:eastAsia="Times New Roman" w:hAnsi="gilroyextrabold" w:cs="Times New Roman"/>
          <w:color w:val="212125"/>
          <w:sz w:val="54"/>
          <w:szCs w:val="54"/>
          <w:lang w:eastAsia="ru-RU"/>
        </w:rPr>
        <w:t xml:space="preserve"> «Женщины в АПК»</w:t>
      </w:r>
    </w:p>
    <w:p w:rsidR="009025DC" w:rsidRPr="009025DC" w:rsidRDefault="009025DC" w:rsidP="009025DC">
      <w:pPr>
        <w:shd w:val="clear" w:color="auto" w:fill="F3F3F3"/>
        <w:spacing w:after="0" w:line="240" w:lineRule="auto"/>
        <w:rPr>
          <w:rFonts w:ascii="Arial" w:eastAsia="Times New Roman" w:hAnsi="Arial" w:cs="Arial"/>
          <w:color w:val="606065"/>
          <w:sz w:val="18"/>
          <w:szCs w:val="18"/>
          <w:lang w:eastAsia="ru-RU"/>
        </w:rPr>
      </w:pPr>
    </w:p>
    <w:bookmarkEnd w:id="0"/>
    <w:p w:rsidR="009025DC" w:rsidRDefault="009025DC" w:rsidP="009025DC">
      <w:pPr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color w:val="212125"/>
          <w:sz w:val="26"/>
          <w:szCs w:val="26"/>
          <w:lang w:eastAsia="ru-RU"/>
        </w:rPr>
      </w:pP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Минсельхоз России проводит Всероссийский конкурс «Женщины в АПК». Его цель – поддержка женщин, работающих в АПК, а также популяризация их вклада в развитие агробизнеса и сельских территорий, в том числе социальной сферы. В текущем году региональные этапы конкурса «Женщины в АПК» охватят более чем 30 субъектов.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  <w:t>Конкурс п</w:t>
      </w:r>
      <w:r>
        <w:rPr>
          <w:rFonts w:ascii="Arial" w:eastAsia="Times New Roman" w:hAnsi="Arial" w:cs="Arial"/>
          <w:color w:val="212125"/>
          <w:sz w:val="26"/>
          <w:szCs w:val="26"/>
          <w:lang w:eastAsia="ru-RU"/>
        </w:rPr>
        <w:t>роходит по четырем номинациям:</w:t>
      </w:r>
    </w:p>
    <w:p w:rsidR="009025DC" w:rsidRDefault="009025DC" w:rsidP="009025DC">
      <w:pPr>
        <w:spacing w:after="0" w:line="240" w:lineRule="auto"/>
        <w:jc w:val="both"/>
        <w:textAlignment w:val="center"/>
        <w:rPr>
          <w:rFonts w:ascii="Arial" w:eastAsia="Times New Roman" w:hAnsi="Arial" w:cs="Arial"/>
          <w:b/>
          <w:bCs/>
          <w:color w:val="212125"/>
          <w:sz w:val="26"/>
          <w:szCs w:val="26"/>
          <w:lang w:eastAsia="ru-RU"/>
        </w:rPr>
      </w:pPr>
    </w:p>
    <w:p w:rsidR="009025DC" w:rsidRPr="009025DC" w:rsidRDefault="009025DC" w:rsidP="009025DC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212125"/>
          <w:sz w:val="26"/>
          <w:szCs w:val="26"/>
          <w:lang w:eastAsia="ru-RU"/>
        </w:rPr>
      </w:pPr>
      <w:r w:rsidRPr="009025DC">
        <w:rPr>
          <w:rFonts w:ascii="Arial" w:eastAsia="Times New Roman" w:hAnsi="Arial" w:cs="Arial"/>
          <w:b/>
          <w:bCs/>
          <w:color w:val="212125"/>
          <w:sz w:val="26"/>
          <w:szCs w:val="26"/>
          <w:lang w:eastAsia="ru-RU"/>
        </w:rPr>
        <w:t>«Кто, если не я?»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 – социальная инициатива или проект, направленный на улучшение качества жизни в сельской местности и на сельских территориях, либо социальный проект в агробизнесе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b/>
          <w:bCs/>
          <w:color w:val="212125"/>
          <w:sz w:val="26"/>
          <w:szCs w:val="26"/>
          <w:lang w:eastAsia="ru-RU"/>
        </w:rPr>
        <w:t>«Превосходящая звезда»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 xml:space="preserve"> – </w:t>
      </w:r>
      <w:proofErr w:type="spellStart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стартап</w:t>
      </w:r>
      <w:proofErr w:type="spellEnd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-проекты в АПК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b/>
          <w:bCs/>
          <w:color w:val="212125"/>
          <w:sz w:val="26"/>
          <w:szCs w:val="26"/>
          <w:lang w:eastAsia="ru-RU"/>
        </w:rPr>
        <w:t>«Суперженщина»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 xml:space="preserve"> – для женщин-руководителей предприятий АПК, </w:t>
      </w:r>
      <w:proofErr w:type="gramStart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благодаря которым качественно улучшены показатели производства, внедрены инновационные решения, повлиявшие на результаты работы организации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b/>
          <w:bCs/>
          <w:color w:val="212125"/>
          <w:sz w:val="26"/>
          <w:szCs w:val="26"/>
          <w:lang w:eastAsia="ru-RU"/>
        </w:rPr>
        <w:t>«Есть женщины в русских селеньях»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 – специальная номинация для женщин с сильной</w:t>
      </w:r>
      <w:proofErr w:type="gramEnd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 xml:space="preserve"> </w:t>
      </w:r>
      <w:proofErr w:type="gramStart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активной жизненной позицией, продвигающих социально-значимые инициативы на сельских территориях.</w:t>
      </w:r>
      <w:proofErr w:type="gramEnd"/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  <w:t>Победительницы региональных этапов примут участие во Всероссийском финале конкурса. Лучшие проекты будут представлены на федеральном уровне, а победители финала приглашены в Москву на итоговое мероприятие.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br/>
        <w:t>Прием заявок на участие в региональных этапах стартует в апреле</w:t>
      </w:r>
      <w:r>
        <w:rPr>
          <w:rFonts w:ascii="Arial" w:eastAsia="Times New Roman" w:hAnsi="Arial" w:cs="Arial"/>
          <w:color w:val="212125"/>
          <w:sz w:val="26"/>
          <w:szCs w:val="26"/>
          <w:lang w:eastAsia="ru-RU"/>
        </w:rPr>
        <w:t xml:space="preserve"> 2026 года</w:t>
      </w:r>
      <w:r w:rsidRPr="009025DC">
        <w:rPr>
          <w:rFonts w:ascii="Arial" w:eastAsia="Times New Roman" w:hAnsi="Arial" w:cs="Arial"/>
          <w:color w:val="212125"/>
          <w:sz w:val="26"/>
          <w:szCs w:val="26"/>
          <w:lang w:eastAsia="ru-RU"/>
        </w:rPr>
        <w:t>. С под</w:t>
      </w:r>
      <w:r>
        <w:rPr>
          <w:rFonts w:ascii="Arial" w:eastAsia="Times New Roman" w:hAnsi="Arial" w:cs="Arial"/>
          <w:color w:val="212125"/>
          <w:sz w:val="26"/>
          <w:szCs w:val="26"/>
          <w:lang w:eastAsia="ru-RU"/>
        </w:rPr>
        <w:t>робностями можно ознакомиться в положении (прилагается).</w:t>
      </w:r>
    </w:p>
    <w:p w:rsidR="005E33FF" w:rsidRDefault="009025DC" w:rsidP="009025DC">
      <w:pPr>
        <w:jc w:val="both"/>
      </w:pPr>
    </w:p>
    <w:sectPr w:rsidR="005E3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ilroyextra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41E"/>
    <w:multiLevelType w:val="multilevel"/>
    <w:tmpl w:val="535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19"/>
    <w:rsid w:val="000F7619"/>
    <w:rsid w:val="009025DC"/>
    <w:rsid w:val="00CB2A5C"/>
    <w:rsid w:val="00E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2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2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25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2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603">
          <w:marLeft w:val="0"/>
          <w:marRight w:val="0"/>
          <w:marTop w:val="420"/>
          <w:marBottom w:val="0"/>
          <w:divBdr>
            <w:top w:val="single" w:sz="12" w:space="0" w:color="21212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Петросян АГ</dc:creator>
  <cp:keywords/>
  <dc:description/>
  <cp:lastModifiedBy>Петросян АГ</cp:lastModifiedBy>
  <cp:revision>2</cp:revision>
  <dcterms:created xsi:type="dcterms:W3CDTF">2026-03-27T05:00:00Z</dcterms:created>
  <dcterms:modified xsi:type="dcterms:W3CDTF">2026-03-27T05:03:00Z</dcterms:modified>
</cp:coreProperties>
</file>