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CC" w:rsidRDefault="00F90DCC">
      <w:pPr>
        <w:widowControl w:val="0"/>
        <w:jc w:val="center"/>
        <w:rPr>
          <w:rFonts w:cs="PT Astra Serif"/>
          <w:sz w:val="28"/>
          <w:szCs w:val="28"/>
          <w:lang w:eastAsia="ja-JP"/>
        </w:rPr>
      </w:pPr>
    </w:p>
    <w:p w:rsidR="00F90DCC" w:rsidRPr="001F37C6" w:rsidRDefault="00F90DCC" w:rsidP="001F37C6">
      <w:pPr>
        <w:widowControl w:val="0"/>
        <w:jc w:val="center"/>
        <w:rPr>
          <w:rFonts w:cs="PT Astra Serif"/>
          <w:b/>
          <w:sz w:val="28"/>
          <w:szCs w:val="28"/>
          <w:lang w:eastAsia="ja-JP"/>
        </w:rPr>
      </w:pPr>
    </w:p>
    <w:p w:rsidR="001F37C6" w:rsidRPr="001F37C6" w:rsidRDefault="001F37C6" w:rsidP="001F37C6">
      <w:pPr>
        <w:pStyle w:val="af8"/>
        <w:spacing w:line="276" w:lineRule="auto"/>
        <w:ind w:firstLine="851"/>
        <w:jc w:val="center"/>
        <w:rPr>
          <w:b/>
          <w:sz w:val="28"/>
          <w:szCs w:val="28"/>
        </w:rPr>
      </w:pPr>
      <w:r w:rsidRPr="001F37C6">
        <w:rPr>
          <w:b/>
          <w:sz w:val="28"/>
          <w:szCs w:val="28"/>
        </w:rPr>
        <w:t>Внимани</w:t>
      </w:r>
      <w:proofErr w:type="gramStart"/>
      <w:r w:rsidRPr="001F37C6">
        <w:rPr>
          <w:b/>
          <w:sz w:val="28"/>
          <w:szCs w:val="28"/>
        </w:rPr>
        <w:t>е-</w:t>
      </w:r>
      <w:proofErr w:type="gramEnd"/>
      <w:r w:rsidRPr="001F37C6">
        <w:rPr>
          <w:b/>
          <w:sz w:val="28"/>
          <w:szCs w:val="28"/>
        </w:rPr>
        <w:t xml:space="preserve"> </w:t>
      </w:r>
      <w:r w:rsidRPr="001F37C6">
        <w:rPr>
          <w:b/>
          <w:sz w:val="28"/>
          <w:szCs w:val="28"/>
        </w:rPr>
        <w:t>региональн</w:t>
      </w:r>
      <w:r w:rsidRPr="001F37C6">
        <w:rPr>
          <w:b/>
          <w:sz w:val="28"/>
          <w:szCs w:val="28"/>
        </w:rPr>
        <w:t xml:space="preserve">ый </w:t>
      </w:r>
      <w:r w:rsidRPr="001F37C6">
        <w:rPr>
          <w:b/>
          <w:sz w:val="28"/>
          <w:szCs w:val="28"/>
        </w:rPr>
        <w:t>конкурс</w:t>
      </w:r>
      <w:r w:rsidRPr="001F37C6">
        <w:rPr>
          <w:b/>
          <w:sz w:val="28"/>
          <w:szCs w:val="28"/>
        </w:rPr>
        <w:t xml:space="preserve"> </w:t>
      </w:r>
      <w:r w:rsidRPr="001F37C6">
        <w:rPr>
          <w:b/>
          <w:sz w:val="28"/>
          <w:szCs w:val="28"/>
        </w:rPr>
        <w:t xml:space="preserve"> «Экспортер года Приморского края 2025» по итогам внешнеэкономической деятельности за 2025 год</w:t>
      </w:r>
    </w:p>
    <w:p w:rsidR="001F37C6" w:rsidRPr="001F37C6" w:rsidRDefault="001F37C6" w:rsidP="001F37C6">
      <w:pPr>
        <w:pStyle w:val="af8"/>
        <w:spacing w:line="276" w:lineRule="auto"/>
        <w:ind w:firstLine="851"/>
        <w:jc w:val="center"/>
        <w:rPr>
          <w:b/>
          <w:sz w:val="28"/>
          <w:szCs w:val="28"/>
        </w:rPr>
      </w:pP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>Сообщаем Вам, что Центр поддержки экспорта Приморского</w:t>
      </w:r>
      <w:r w:rsidRPr="001F37C6">
        <w:rPr>
          <w:sz w:val="28"/>
          <w:szCs w:val="28"/>
        </w:rPr>
        <w:t xml:space="preserve"> края (далее – ЦПЭ ПК), (структурное подразделение АНО «Центр поддержки предпринимательства Приморского края») приглашает субъектов малого</w:t>
      </w:r>
      <w:r w:rsidRPr="001F37C6">
        <w:rPr>
          <w:sz w:val="28"/>
          <w:szCs w:val="28"/>
        </w:rPr>
        <w:br/>
        <w:t>и среднего предпринимательства Приморского края принять участие</w:t>
      </w:r>
      <w:r w:rsidRPr="001F37C6">
        <w:rPr>
          <w:sz w:val="28"/>
          <w:szCs w:val="28"/>
        </w:rPr>
        <w:br/>
        <w:t>в региональном конкурсе «Экспортер года Приморского к</w:t>
      </w:r>
      <w:r w:rsidRPr="001F37C6">
        <w:rPr>
          <w:sz w:val="28"/>
          <w:szCs w:val="28"/>
        </w:rPr>
        <w:t xml:space="preserve">рая 2025» </w:t>
      </w:r>
      <w:r w:rsidRPr="001F37C6">
        <w:rPr>
          <w:b/>
          <w:sz w:val="28"/>
          <w:szCs w:val="28"/>
        </w:rPr>
        <w:t>по итогам внешнеэкономической деятельности за 2025 год</w:t>
      </w:r>
      <w:r w:rsidRPr="001F37C6">
        <w:rPr>
          <w:sz w:val="28"/>
          <w:szCs w:val="28"/>
        </w:rPr>
        <w:t xml:space="preserve"> (далее – конкурс).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 xml:space="preserve">Премия присуждается организациям и индивидуальным предпринимателям, достигшим наибольших успехов в осуществлении экспорта </w:t>
      </w:r>
      <w:proofErr w:type="spellStart"/>
      <w:r w:rsidRPr="001F37C6">
        <w:rPr>
          <w:sz w:val="28"/>
          <w:szCs w:val="28"/>
        </w:rPr>
        <w:t>несырьевых</w:t>
      </w:r>
      <w:proofErr w:type="spellEnd"/>
      <w:r w:rsidRPr="001F37C6">
        <w:rPr>
          <w:sz w:val="28"/>
          <w:szCs w:val="28"/>
        </w:rPr>
        <w:t xml:space="preserve"> неэнергетических товаров, работ, услуг,</w:t>
      </w:r>
      <w:r w:rsidRPr="001F37C6">
        <w:rPr>
          <w:sz w:val="28"/>
          <w:szCs w:val="28"/>
        </w:rPr>
        <w:t xml:space="preserve"> а также результатов интеллектуальной деятельности.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>Номинации конкурса: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>1. «</w:t>
      </w:r>
      <w:r w:rsidRPr="001F37C6">
        <w:rPr>
          <w:color w:val="000000"/>
          <w:sz w:val="28"/>
          <w:szCs w:val="28"/>
          <w:lang w:eastAsia="ar-SA"/>
        </w:rPr>
        <w:t>Экспортер года в сфере промышленности</w:t>
      </w:r>
      <w:r w:rsidRPr="001F37C6">
        <w:rPr>
          <w:sz w:val="28"/>
          <w:szCs w:val="28"/>
        </w:rPr>
        <w:t>»;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>2. «</w:t>
      </w:r>
      <w:r w:rsidRPr="001F37C6">
        <w:rPr>
          <w:color w:val="000000"/>
          <w:sz w:val="28"/>
          <w:szCs w:val="28"/>
          <w:lang w:eastAsia="ar-SA"/>
        </w:rPr>
        <w:t>Экспортер года в сфере агропромышленного комплекса</w:t>
      </w:r>
      <w:r w:rsidRPr="001F37C6">
        <w:rPr>
          <w:sz w:val="28"/>
          <w:szCs w:val="28"/>
        </w:rPr>
        <w:t>»;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>3. «</w:t>
      </w:r>
      <w:r w:rsidRPr="001F37C6">
        <w:rPr>
          <w:color w:val="000000"/>
          <w:sz w:val="28"/>
          <w:szCs w:val="28"/>
          <w:lang w:eastAsia="ar-SA"/>
        </w:rPr>
        <w:t>Экспортер года в сфере готового продовольствия</w:t>
      </w:r>
      <w:r w:rsidRPr="001F37C6">
        <w:rPr>
          <w:sz w:val="28"/>
          <w:szCs w:val="28"/>
        </w:rPr>
        <w:t xml:space="preserve">»; 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>4. «</w:t>
      </w:r>
      <w:r w:rsidRPr="001F37C6">
        <w:rPr>
          <w:color w:val="000000"/>
          <w:sz w:val="28"/>
          <w:szCs w:val="28"/>
          <w:lang w:eastAsia="ar-SA"/>
        </w:rPr>
        <w:t>Экспортер года в сфере ту</w:t>
      </w:r>
      <w:r w:rsidRPr="001F37C6">
        <w:rPr>
          <w:color w:val="000000"/>
          <w:sz w:val="28"/>
          <w:szCs w:val="28"/>
          <w:lang w:eastAsia="ar-SA"/>
        </w:rPr>
        <w:t>ристических услуг</w:t>
      </w:r>
      <w:r w:rsidRPr="001F37C6">
        <w:rPr>
          <w:sz w:val="28"/>
          <w:szCs w:val="28"/>
        </w:rPr>
        <w:t>»;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>5. «</w:t>
      </w:r>
      <w:r w:rsidRPr="001F37C6">
        <w:rPr>
          <w:color w:val="000000"/>
          <w:sz w:val="28"/>
          <w:szCs w:val="28"/>
          <w:lang w:eastAsia="ar-SA"/>
        </w:rPr>
        <w:t>Экспортер года в сфере креативных индустрий</w:t>
      </w:r>
      <w:r w:rsidRPr="001F37C6">
        <w:rPr>
          <w:sz w:val="28"/>
          <w:szCs w:val="28"/>
        </w:rPr>
        <w:t>»;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 xml:space="preserve">6. «Экспортный дебют»; 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>7. «</w:t>
      </w:r>
      <w:r w:rsidRPr="001F37C6">
        <w:rPr>
          <w:color w:val="000000"/>
          <w:sz w:val="28"/>
          <w:szCs w:val="28"/>
          <w:lang w:eastAsia="ar-SA"/>
        </w:rPr>
        <w:t>Женщина – экспортер года</w:t>
      </w:r>
      <w:r w:rsidRPr="001F37C6">
        <w:rPr>
          <w:sz w:val="28"/>
          <w:szCs w:val="28"/>
        </w:rPr>
        <w:t>».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>Компании, занявшие 1 место в региональном конкурсе «Экспортер года Приморского края 2024» в 2025 году по итогам 2024 года, не допус</w:t>
      </w:r>
      <w:r w:rsidRPr="001F37C6">
        <w:rPr>
          <w:sz w:val="28"/>
          <w:szCs w:val="28"/>
        </w:rPr>
        <w:t>каются</w:t>
      </w:r>
      <w:r w:rsidRPr="001F37C6">
        <w:rPr>
          <w:sz w:val="28"/>
          <w:szCs w:val="28"/>
        </w:rPr>
        <w:br/>
        <w:t>к участию.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>Победителям и призерам конкурса будут вручены дипломы, кубки,</w:t>
      </w:r>
      <w:r w:rsidRPr="001F37C6">
        <w:rPr>
          <w:sz w:val="28"/>
          <w:szCs w:val="28"/>
        </w:rPr>
        <w:br/>
        <w:t>а также ценные призы.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 xml:space="preserve">Заявки на участие принимаются </w:t>
      </w:r>
      <w:r w:rsidRPr="001F37C6">
        <w:rPr>
          <w:b/>
          <w:sz w:val="28"/>
          <w:szCs w:val="28"/>
        </w:rPr>
        <w:t xml:space="preserve">до 29 мая 2026 года </w:t>
      </w:r>
      <w:r w:rsidRPr="001F37C6">
        <w:rPr>
          <w:sz w:val="28"/>
          <w:szCs w:val="28"/>
        </w:rPr>
        <w:t xml:space="preserve">по ссылке: </w:t>
      </w:r>
      <w:r w:rsidRPr="001F37C6">
        <w:rPr>
          <w:rStyle w:val="a3"/>
          <w:sz w:val="28"/>
          <w:szCs w:val="28"/>
        </w:rPr>
        <w:t>https://forms.gle/GAg1zZKjgMATQe4k6</w:t>
      </w:r>
      <w:r w:rsidRPr="001F37C6">
        <w:rPr>
          <w:sz w:val="28"/>
          <w:szCs w:val="28"/>
        </w:rPr>
        <w:t xml:space="preserve"> (</w:t>
      </w:r>
      <w:r w:rsidRPr="001F37C6">
        <w:rPr>
          <w:sz w:val="28"/>
          <w:szCs w:val="28"/>
          <w:shd w:val="clear" w:color="auto" w:fill="FFFFFF"/>
          <w:lang w:val="en-US"/>
        </w:rPr>
        <w:t>QR</w:t>
      </w:r>
      <w:r w:rsidRPr="001F37C6">
        <w:rPr>
          <w:sz w:val="28"/>
          <w:szCs w:val="28"/>
          <w:shd w:val="clear" w:color="auto" w:fill="FFFFFF"/>
        </w:rPr>
        <w:t xml:space="preserve">-код на данную ссылку </w:t>
      </w:r>
      <w:proofErr w:type="gramStart"/>
      <w:r w:rsidRPr="001F37C6">
        <w:rPr>
          <w:sz w:val="28"/>
          <w:szCs w:val="28"/>
          <w:shd w:val="clear" w:color="auto" w:fill="FFFFFF"/>
        </w:rPr>
        <w:t>представлен</w:t>
      </w:r>
      <w:proofErr w:type="gramEnd"/>
      <w:r w:rsidRPr="001F37C6">
        <w:rPr>
          <w:sz w:val="28"/>
          <w:szCs w:val="28"/>
          <w:shd w:val="clear" w:color="auto" w:fill="FFFFFF"/>
        </w:rPr>
        <w:t xml:space="preserve"> в приложении № 1 к </w:t>
      </w:r>
      <w:r w:rsidRPr="001F37C6">
        <w:rPr>
          <w:sz w:val="28"/>
          <w:szCs w:val="28"/>
          <w:shd w:val="clear" w:color="auto" w:fill="FFFFFF"/>
        </w:rPr>
        <w:t>письму)</w:t>
      </w:r>
      <w:r w:rsidRPr="001F37C6">
        <w:rPr>
          <w:sz w:val="28"/>
          <w:szCs w:val="28"/>
        </w:rPr>
        <w:t>.</w:t>
      </w:r>
    </w:p>
    <w:p w:rsidR="00F90DCC" w:rsidRPr="001F37C6" w:rsidRDefault="004137F8">
      <w:pPr>
        <w:pStyle w:val="af8"/>
        <w:spacing w:line="276" w:lineRule="auto"/>
        <w:ind w:firstLine="851"/>
        <w:jc w:val="both"/>
        <w:rPr>
          <w:sz w:val="28"/>
          <w:szCs w:val="28"/>
        </w:rPr>
      </w:pPr>
      <w:r w:rsidRPr="001F37C6">
        <w:rPr>
          <w:sz w:val="28"/>
          <w:szCs w:val="28"/>
        </w:rPr>
        <w:t>Ответственными за организацию проведения конкурса являются: заместитель</w:t>
      </w:r>
      <w:r w:rsidRPr="001F37C6">
        <w:rPr>
          <w:sz w:val="28"/>
          <w:szCs w:val="28"/>
        </w:rPr>
        <w:t xml:space="preserve"> директора ЦПЭ ПК Мурашко Сергей Сергеевич, </w:t>
      </w:r>
      <w:r w:rsidRPr="001F37C6">
        <w:rPr>
          <w:sz w:val="28"/>
          <w:szCs w:val="28"/>
        </w:rPr>
        <w:br/>
        <w:t xml:space="preserve">тел.: +7 902 506-72-87; адрес электронной почты: </w:t>
      </w:r>
      <w:r w:rsidRPr="001F37C6">
        <w:rPr>
          <w:rStyle w:val="a3"/>
          <w:sz w:val="28"/>
          <w:szCs w:val="28"/>
          <w:lang w:val="en-US"/>
        </w:rPr>
        <w:t>s</w:t>
      </w:r>
      <w:r w:rsidRPr="001F37C6">
        <w:rPr>
          <w:rStyle w:val="a3"/>
          <w:sz w:val="28"/>
          <w:szCs w:val="28"/>
        </w:rPr>
        <w:t>.</w:t>
      </w:r>
      <w:proofErr w:type="spellStart"/>
      <w:r w:rsidRPr="001F37C6">
        <w:rPr>
          <w:rStyle w:val="a3"/>
          <w:sz w:val="28"/>
          <w:szCs w:val="28"/>
          <w:lang w:val="en-US"/>
        </w:rPr>
        <w:t>murashko</w:t>
      </w:r>
      <w:proofErr w:type="spellEnd"/>
      <w:r w:rsidRPr="001F37C6">
        <w:rPr>
          <w:rStyle w:val="a3"/>
          <w:sz w:val="28"/>
          <w:szCs w:val="28"/>
        </w:rPr>
        <w:t>@</w:t>
      </w:r>
      <w:proofErr w:type="spellStart"/>
      <w:r w:rsidRPr="001F37C6">
        <w:rPr>
          <w:rStyle w:val="a3"/>
          <w:sz w:val="28"/>
          <w:szCs w:val="28"/>
          <w:lang w:val="en-US"/>
        </w:rPr>
        <w:t>cpp</w:t>
      </w:r>
      <w:proofErr w:type="spellEnd"/>
      <w:r w:rsidRPr="001F37C6">
        <w:rPr>
          <w:rStyle w:val="a3"/>
          <w:sz w:val="28"/>
          <w:szCs w:val="28"/>
        </w:rPr>
        <w:t>25.</w:t>
      </w:r>
      <w:proofErr w:type="spellStart"/>
      <w:r w:rsidRPr="001F37C6">
        <w:rPr>
          <w:rStyle w:val="a3"/>
          <w:sz w:val="28"/>
          <w:szCs w:val="28"/>
          <w:lang w:val="en-US"/>
        </w:rPr>
        <w:t>ru</w:t>
      </w:r>
      <w:proofErr w:type="spellEnd"/>
      <w:r w:rsidRPr="001F37C6">
        <w:rPr>
          <w:sz w:val="28"/>
          <w:szCs w:val="28"/>
        </w:rPr>
        <w:t xml:space="preserve">, главный специалист-эксперт ЦПЭ ПК </w:t>
      </w:r>
      <w:proofErr w:type="spellStart"/>
      <w:r w:rsidRPr="001F37C6">
        <w:rPr>
          <w:sz w:val="28"/>
          <w:szCs w:val="28"/>
        </w:rPr>
        <w:t>Тюпина</w:t>
      </w:r>
      <w:proofErr w:type="spellEnd"/>
      <w:r w:rsidRPr="001F37C6">
        <w:rPr>
          <w:sz w:val="28"/>
          <w:szCs w:val="28"/>
        </w:rPr>
        <w:t xml:space="preserve"> Юлия Евгеньевна, </w:t>
      </w:r>
      <w:r w:rsidRPr="001F37C6">
        <w:rPr>
          <w:sz w:val="28"/>
          <w:szCs w:val="28"/>
        </w:rPr>
        <w:br/>
        <w:t xml:space="preserve">тел.: +7 902 506-72-87; адрес электронной почты: </w:t>
      </w:r>
      <w:r w:rsidRPr="001F37C6">
        <w:rPr>
          <w:sz w:val="28"/>
          <w:szCs w:val="28"/>
          <w:u w:val="single"/>
        </w:rPr>
        <w:t>yu.tyupina@cpp25.ru</w:t>
      </w:r>
      <w:r w:rsidRPr="001F37C6">
        <w:rPr>
          <w:sz w:val="28"/>
          <w:szCs w:val="28"/>
        </w:rPr>
        <w:t>.</w:t>
      </w:r>
    </w:p>
    <w:p w:rsidR="00F90DCC" w:rsidRPr="001F37C6" w:rsidRDefault="00F90DCC">
      <w:pPr>
        <w:pStyle w:val="af8"/>
        <w:spacing w:line="276" w:lineRule="auto"/>
        <w:jc w:val="both"/>
        <w:rPr>
          <w:sz w:val="28"/>
          <w:szCs w:val="28"/>
          <w:shd w:val="clear" w:color="auto" w:fill="FFFFFF"/>
        </w:rPr>
      </w:pPr>
    </w:p>
    <w:p w:rsidR="00F90DCC" w:rsidRPr="001F37C6" w:rsidRDefault="004137F8">
      <w:pPr>
        <w:pStyle w:val="af8"/>
        <w:spacing w:line="276" w:lineRule="auto"/>
        <w:jc w:val="both"/>
        <w:rPr>
          <w:sz w:val="28"/>
          <w:szCs w:val="28"/>
        </w:rPr>
      </w:pPr>
      <w:bookmarkStart w:id="0" w:name="_Hlk175583539"/>
      <w:r w:rsidRPr="001F37C6">
        <w:rPr>
          <w:rFonts w:cs="PT Astra Serif"/>
          <w:color w:val="000000"/>
          <w:sz w:val="28"/>
          <w:szCs w:val="28"/>
          <w:shd w:val="clear" w:color="auto" w:fill="FFFFFF"/>
          <w:lang w:eastAsia="ja-JP"/>
        </w:rPr>
        <w:t>Приложение:</w:t>
      </w:r>
      <w:r w:rsidRPr="001F37C6">
        <w:rPr>
          <w:rFonts w:cs="PT Astra Serif"/>
          <w:color w:val="000000"/>
          <w:sz w:val="28"/>
          <w:szCs w:val="28"/>
          <w:shd w:val="clear" w:color="auto" w:fill="FFFFFF"/>
          <w:lang w:eastAsia="ja-JP"/>
        </w:rPr>
        <w:t xml:space="preserve"> на 1 л. в 1 экз.</w:t>
      </w:r>
      <w:bookmarkEnd w:id="0"/>
    </w:p>
    <w:p w:rsidR="00F90DCC" w:rsidRPr="001F37C6" w:rsidRDefault="00F90DCC">
      <w:pPr>
        <w:widowControl w:val="0"/>
        <w:ind w:firstLine="709"/>
        <w:jc w:val="both"/>
        <w:rPr>
          <w:rFonts w:cs="PT Astra Serif"/>
          <w:sz w:val="28"/>
          <w:szCs w:val="28"/>
          <w:lang w:eastAsia="ja-JP"/>
        </w:rPr>
      </w:pPr>
    </w:p>
    <w:p w:rsidR="00F90DCC" w:rsidRPr="001F37C6" w:rsidRDefault="00F90DCC">
      <w:pPr>
        <w:widowControl w:val="0"/>
        <w:jc w:val="both"/>
        <w:rPr>
          <w:rFonts w:cs="PT Astra Serif"/>
          <w:sz w:val="28"/>
          <w:szCs w:val="28"/>
          <w:lang w:eastAsia="ja-JP"/>
        </w:rPr>
      </w:pPr>
    </w:p>
    <w:p w:rsidR="00F90DCC" w:rsidRPr="001F37C6" w:rsidRDefault="00F90DCC">
      <w:pPr>
        <w:widowControl w:val="0"/>
        <w:jc w:val="both"/>
        <w:rPr>
          <w:rFonts w:cs="PT Astra Serif"/>
          <w:sz w:val="28"/>
          <w:szCs w:val="28"/>
          <w:lang w:eastAsia="ja-JP"/>
        </w:rPr>
      </w:pPr>
    </w:p>
    <w:p w:rsidR="001F37C6" w:rsidRDefault="001F37C6">
      <w:pPr>
        <w:jc w:val="right"/>
        <w:rPr>
          <w:sz w:val="28"/>
          <w:szCs w:val="26"/>
        </w:rPr>
      </w:pPr>
    </w:p>
    <w:p w:rsidR="001F37C6" w:rsidRDefault="001F37C6">
      <w:pPr>
        <w:jc w:val="right"/>
        <w:rPr>
          <w:sz w:val="28"/>
          <w:szCs w:val="26"/>
        </w:rPr>
      </w:pPr>
    </w:p>
    <w:p w:rsidR="001F37C6" w:rsidRDefault="001F37C6">
      <w:pPr>
        <w:jc w:val="right"/>
        <w:rPr>
          <w:sz w:val="28"/>
          <w:szCs w:val="26"/>
        </w:rPr>
      </w:pPr>
    </w:p>
    <w:p w:rsidR="001F37C6" w:rsidRDefault="001F37C6">
      <w:pPr>
        <w:jc w:val="right"/>
        <w:rPr>
          <w:sz w:val="28"/>
          <w:szCs w:val="26"/>
        </w:rPr>
      </w:pPr>
    </w:p>
    <w:p w:rsidR="00F90DCC" w:rsidRDefault="004137F8">
      <w:pPr>
        <w:jc w:val="right"/>
        <w:rPr>
          <w:sz w:val="28"/>
          <w:szCs w:val="26"/>
        </w:rPr>
      </w:pPr>
      <w:r>
        <w:rPr>
          <w:sz w:val="28"/>
          <w:szCs w:val="28"/>
        </w:rPr>
        <w:t xml:space="preserve">региональном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«Экспортер года Приморского края 2025» </w:t>
      </w:r>
      <w:r>
        <w:rPr>
          <w:b/>
          <w:sz w:val="28"/>
          <w:szCs w:val="28"/>
        </w:rPr>
        <w:t>по итогам внешнеэкономической деятельности за 2025 год</w:t>
      </w:r>
      <w:r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6"/>
        </w:rPr>
        <w:t>Приложение № 1</w:t>
      </w:r>
    </w:p>
    <w:p w:rsidR="00F90DCC" w:rsidRDefault="00F90DCC">
      <w:pPr>
        <w:jc w:val="right"/>
        <w:rPr>
          <w:sz w:val="28"/>
          <w:szCs w:val="26"/>
        </w:rPr>
      </w:pPr>
    </w:p>
    <w:p w:rsidR="00F90DCC" w:rsidRDefault="004137F8">
      <w:pPr>
        <w:pStyle w:val="af8"/>
        <w:jc w:val="center"/>
        <w:rPr>
          <w:sz w:val="28"/>
          <w:szCs w:val="26"/>
        </w:rPr>
      </w:pPr>
      <w:r>
        <w:rPr>
          <w:sz w:val="28"/>
          <w:szCs w:val="26"/>
          <w:lang w:val="en-US"/>
        </w:rPr>
        <w:t>QR</w:t>
      </w:r>
      <w:r>
        <w:rPr>
          <w:sz w:val="28"/>
          <w:szCs w:val="26"/>
        </w:rPr>
        <w:t xml:space="preserve">-код для перехода по ссылке для подачи заявок </w:t>
      </w:r>
      <w:r>
        <w:rPr>
          <w:sz w:val="28"/>
          <w:szCs w:val="26"/>
        </w:rPr>
        <w:br/>
        <w:t xml:space="preserve">на участие в региональном конкурсе «Экспортер года </w:t>
      </w:r>
    </w:p>
    <w:p w:rsidR="00F90DCC" w:rsidRDefault="004137F8">
      <w:pPr>
        <w:pStyle w:val="af8"/>
        <w:jc w:val="center"/>
        <w:rPr>
          <w:sz w:val="28"/>
          <w:szCs w:val="26"/>
        </w:rPr>
      </w:pPr>
      <w:r>
        <w:rPr>
          <w:sz w:val="28"/>
          <w:szCs w:val="26"/>
        </w:rPr>
        <w:t>Приморского</w:t>
      </w:r>
      <w:r>
        <w:rPr>
          <w:sz w:val="28"/>
          <w:szCs w:val="26"/>
        </w:rPr>
        <w:t xml:space="preserve"> края 2025»</w:t>
      </w:r>
    </w:p>
    <w:p w:rsidR="00F90DCC" w:rsidRDefault="00F90DCC">
      <w:pPr>
        <w:pStyle w:val="af8"/>
        <w:rPr>
          <w:rFonts w:eastAsia="Times New Roman"/>
          <w:bCs/>
          <w:color w:val="111111"/>
          <w:sz w:val="28"/>
        </w:rPr>
      </w:pPr>
    </w:p>
    <w:p w:rsidR="00F90DCC" w:rsidRDefault="004137F8">
      <w:pPr>
        <w:pStyle w:val="af8"/>
        <w:jc w:val="center"/>
        <w:rPr>
          <w:kern w:val="2"/>
        </w:rPr>
      </w:pPr>
      <w:r>
        <w:rPr>
          <w:noProof/>
          <w:lang w:eastAsia="ru-RU"/>
        </w:rPr>
        <w:drawing>
          <wp:inline distT="0" distB="0" distL="0" distR="0">
            <wp:extent cx="4029075" cy="4029075"/>
            <wp:effectExtent l="0" t="0" r="0" b="0"/>
            <wp:docPr id="2" name="Рисунок 1" descr="C:\Users\Lenovo\Downloads\qr-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Lenovo\Downloads\qr-code (3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02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0DCC" w:rsidRDefault="00F90DCC">
      <w:pPr>
        <w:pStyle w:val="af8"/>
        <w:jc w:val="center"/>
        <w:rPr>
          <w:kern w:val="2"/>
        </w:rPr>
      </w:pPr>
    </w:p>
    <w:sectPr w:rsidR="00F90DCC">
      <w:pgSz w:w="11906" w:h="16838"/>
      <w:pgMar w:top="567" w:right="845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 CYR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32D88"/>
    <w:multiLevelType w:val="multilevel"/>
    <w:tmpl w:val="09A0897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dataType w:val="textFile"/>
    <w:query w:val="SELECT * FROM Адреса.dbo.Лист1$"/>
  </w:mailMerge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CC"/>
    <w:rsid w:val="001F37C6"/>
    <w:rsid w:val="004137F8"/>
    <w:rsid w:val="00F9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SimSun" w:cs="Times New Roman"/>
      <w:sz w:val="24"/>
      <w:szCs w:val="24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numPr>
        <w:ilvl w:val="1"/>
        <w:numId w:val="1"/>
      </w:numPr>
      <w:ind w:left="-284" w:right="-1050"/>
      <w:outlineLvl w:val="1"/>
    </w:pPr>
    <w:rPr>
      <w:rFonts w:eastAsia="Times New Roman"/>
      <w:sz w:val="26"/>
      <w:szCs w:val="20"/>
    </w:rPr>
  </w:style>
  <w:style w:type="paragraph" w:styleId="3">
    <w:name w:val="heading 3"/>
    <w:basedOn w:val="a"/>
    <w:uiPriority w:val="9"/>
    <w:unhideWhenUsed/>
    <w:qFormat/>
    <w:pPr>
      <w:keepNext/>
      <w:numPr>
        <w:ilvl w:val="2"/>
        <w:numId w:val="1"/>
      </w:numPr>
      <w:ind w:left="-284" w:right="-1050"/>
      <w:jc w:val="center"/>
      <w:outlineLvl w:val="2"/>
    </w:pPr>
    <w:rPr>
      <w:rFonts w:eastAsia="Times New Roman"/>
      <w:sz w:val="26"/>
      <w:szCs w:val="20"/>
    </w:rPr>
  </w:style>
  <w:style w:type="paragraph" w:styleId="4">
    <w:name w:val="heading 4"/>
    <w:basedOn w:val="a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MS Mincho" w:hAnsi="Calibri"/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user">
    <w:name w:val="Символ сноски (user)"/>
    <w:uiPriority w:val="99"/>
    <w:unhideWhenUsed/>
    <w:qFormat/>
    <w:rPr>
      <w:vertAlign w:val="superscript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sz w:val="3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8">
    <w:name w:val="Основной текст Знак"/>
    <w:qFormat/>
    <w:rPr>
      <w:rFonts w:eastAsia="Times New Roman"/>
      <w:sz w:val="26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  <w:lang w:eastAsia="zh-CN"/>
    </w:rPr>
  </w:style>
  <w:style w:type="character" w:customStyle="1" w:styleId="40">
    <w:name w:val="Заголовок 4 Знак"/>
    <w:qFormat/>
    <w:rPr>
      <w:rFonts w:ascii="Calibri" w:eastAsia="MS Mincho" w:hAnsi="Calibri" w:cs="Times New Roman"/>
      <w:b/>
      <w:bCs/>
      <w:sz w:val="28"/>
      <w:szCs w:val="28"/>
      <w:lang w:eastAsia="zh-CN"/>
    </w:rPr>
  </w:style>
  <w:style w:type="character" w:styleId="aa">
    <w:name w:val="Strong"/>
    <w:qFormat/>
    <w:rPr>
      <w:b/>
      <w:bCs/>
    </w:rPr>
  </w:style>
  <w:style w:type="character" w:customStyle="1" w:styleId="user1">
    <w:name w:val="Символ нумерации (user)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Pr>
      <w:rFonts w:eastAsia="Times New Roman"/>
      <w:sz w:val="26"/>
      <w:szCs w:val="20"/>
    </w:r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uiPriority w:val="35"/>
    <w:semiHidden/>
    <w:unhideWhenUsed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user2"/>
  </w:style>
  <w:style w:type="paragraph" w:customStyle="1" w:styleId="user2">
    <w:name w:val="Заголовок (user)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qFormat/>
    <w:pPr>
      <w:ind w:left="720"/>
      <w:contextualSpacing/>
    </w:pPr>
    <w:rPr>
      <w:rFonts w:cs="Arial CYR"/>
      <w:color w:val="000000"/>
      <w:sz w:val="26"/>
      <w:szCs w:val="26"/>
    </w:rPr>
  </w:style>
  <w:style w:type="paragraph" w:styleId="af1">
    <w:name w:val="No Spacing"/>
    <w:qFormat/>
    <w:rPr>
      <w:rFonts w:ascii="Calibri" w:eastAsia="SimSun" w:hAnsi="Calibri" w:cs="Calibri"/>
      <w:sz w:val="22"/>
      <w:szCs w:val="22"/>
      <w:lang w:bidi="ar-SA"/>
    </w:rPr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customStyle="1" w:styleId="user4">
    <w:name w:val="Колонтитулы (user)"/>
    <w:basedOn w:val="a"/>
    <w:qFormat/>
  </w:style>
  <w:style w:type="paragraph" w:customStyle="1" w:styleId="af6">
    <w:name w:val="Колонтитулы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  <w:qFormat/>
  </w:style>
  <w:style w:type="paragraph" w:styleId="afd">
    <w:name w:val="Block Text"/>
    <w:basedOn w:val="a"/>
    <w:qFormat/>
    <w:pPr>
      <w:spacing w:line="360" w:lineRule="auto"/>
      <w:ind w:left="-182" w:right="-85" w:hanging="102"/>
      <w:jc w:val="both"/>
    </w:pPr>
    <w:rPr>
      <w:sz w:val="26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Batang" w:hAnsi="Verdana" w:cs="Verdana"/>
      <w:lang w:val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bidi="ar-SA"/>
    </w:rPr>
  </w:style>
  <w:style w:type="paragraph" w:styleId="af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user5">
    <w:name w:val="Содержимое таблицы (user)"/>
    <w:basedOn w:val="a"/>
    <w:qFormat/>
    <w:pPr>
      <w:widowControl w:val="0"/>
      <w:suppressLineNumbers/>
    </w:pPr>
  </w:style>
  <w:style w:type="paragraph" w:customStyle="1" w:styleId="user6">
    <w:name w:val="Заголовок таблицы (user)"/>
    <w:basedOn w:val="user5"/>
    <w:qFormat/>
    <w:pPr>
      <w:jc w:val="center"/>
    </w:pPr>
    <w:rPr>
      <w:b/>
      <w:bCs/>
    </w:rPr>
  </w:style>
  <w:style w:type="numbering" w:customStyle="1" w:styleId="user7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SimSun" w:cs="Times New Roman"/>
      <w:sz w:val="24"/>
      <w:szCs w:val="24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numPr>
        <w:ilvl w:val="1"/>
        <w:numId w:val="1"/>
      </w:numPr>
      <w:ind w:left="-284" w:right="-1050"/>
      <w:outlineLvl w:val="1"/>
    </w:pPr>
    <w:rPr>
      <w:rFonts w:eastAsia="Times New Roman"/>
      <w:sz w:val="26"/>
      <w:szCs w:val="20"/>
    </w:rPr>
  </w:style>
  <w:style w:type="paragraph" w:styleId="3">
    <w:name w:val="heading 3"/>
    <w:basedOn w:val="a"/>
    <w:uiPriority w:val="9"/>
    <w:unhideWhenUsed/>
    <w:qFormat/>
    <w:pPr>
      <w:keepNext/>
      <w:numPr>
        <w:ilvl w:val="2"/>
        <w:numId w:val="1"/>
      </w:numPr>
      <w:ind w:left="-284" w:right="-1050"/>
      <w:jc w:val="center"/>
      <w:outlineLvl w:val="2"/>
    </w:pPr>
    <w:rPr>
      <w:rFonts w:eastAsia="Times New Roman"/>
      <w:sz w:val="26"/>
      <w:szCs w:val="20"/>
    </w:rPr>
  </w:style>
  <w:style w:type="paragraph" w:styleId="4">
    <w:name w:val="heading 4"/>
    <w:basedOn w:val="a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MS Mincho" w:hAnsi="Calibri"/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user">
    <w:name w:val="Символ сноски (user)"/>
    <w:uiPriority w:val="99"/>
    <w:unhideWhenUsed/>
    <w:qFormat/>
    <w:rPr>
      <w:vertAlign w:val="superscript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sz w:val="3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8">
    <w:name w:val="Основной текст Знак"/>
    <w:qFormat/>
    <w:rPr>
      <w:rFonts w:eastAsia="Times New Roman"/>
      <w:sz w:val="26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  <w:lang w:eastAsia="zh-CN"/>
    </w:rPr>
  </w:style>
  <w:style w:type="character" w:customStyle="1" w:styleId="40">
    <w:name w:val="Заголовок 4 Знак"/>
    <w:qFormat/>
    <w:rPr>
      <w:rFonts w:ascii="Calibri" w:eastAsia="MS Mincho" w:hAnsi="Calibri" w:cs="Times New Roman"/>
      <w:b/>
      <w:bCs/>
      <w:sz w:val="28"/>
      <w:szCs w:val="28"/>
      <w:lang w:eastAsia="zh-CN"/>
    </w:rPr>
  </w:style>
  <w:style w:type="character" w:styleId="aa">
    <w:name w:val="Strong"/>
    <w:qFormat/>
    <w:rPr>
      <w:b/>
      <w:bCs/>
    </w:rPr>
  </w:style>
  <w:style w:type="character" w:customStyle="1" w:styleId="user1">
    <w:name w:val="Символ нумерации (user)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Pr>
      <w:rFonts w:eastAsia="Times New Roman"/>
      <w:sz w:val="26"/>
      <w:szCs w:val="20"/>
    </w:r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uiPriority w:val="35"/>
    <w:semiHidden/>
    <w:unhideWhenUsed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user2"/>
  </w:style>
  <w:style w:type="paragraph" w:customStyle="1" w:styleId="user2">
    <w:name w:val="Заголовок (user)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qFormat/>
    <w:pPr>
      <w:ind w:left="720"/>
      <w:contextualSpacing/>
    </w:pPr>
    <w:rPr>
      <w:rFonts w:cs="Arial CYR"/>
      <w:color w:val="000000"/>
      <w:sz w:val="26"/>
      <w:szCs w:val="26"/>
    </w:rPr>
  </w:style>
  <w:style w:type="paragraph" w:styleId="af1">
    <w:name w:val="No Spacing"/>
    <w:qFormat/>
    <w:rPr>
      <w:rFonts w:ascii="Calibri" w:eastAsia="SimSun" w:hAnsi="Calibri" w:cs="Calibri"/>
      <w:sz w:val="22"/>
      <w:szCs w:val="22"/>
      <w:lang w:bidi="ar-SA"/>
    </w:rPr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customStyle="1" w:styleId="user4">
    <w:name w:val="Колонтитулы (user)"/>
    <w:basedOn w:val="a"/>
    <w:qFormat/>
  </w:style>
  <w:style w:type="paragraph" w:customStyle="1" w:styleId="af6">
    <w:name w:val="Колонтитулы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  <w:qFormat/>
  </w:style>
  <w:style w:type="paragraph" w:styleId="afd">
    <w:name w:val="Block Text"/>
    <w:basedOn w:val="a"/>
    <w:qFormat/>
    <w:pPr>
      <w:spacing w:line="360" w:lineRule="auto"/>
      <w:ind w:left="-182" w:right="-85" w:hanging="102"/>
      <w:jc w:val="both"/>
    </w:pPr>
    <w:rPr>
      <w:sz w:val="26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Batang" w:hAnsi="Verdana" w:cs="Verdana"/>
      <w:lang w:val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bidi="ar-SA"/>
    </w:rPr>
  </w:style>
  <w:style w:type="paragraph" w:styleId="af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user5">
    <w:name w:val="Содержимое таблицы (user)"/>
    <w:basedOn w:val="a"/>
    <w:qFormat/>
    <w:pPr>
      <w:widowControl w:val="0"/>
      <w:suppressLineNumbers/>
    </w:pPr>
  </w:style>
  <w:style w:type="paragraph" w:customStyle="1" w:styleId="user6">
    <w:name w:val="Заголовок таблицы (user)"/>
    <w:basedOn w:val="user5"/>
    <w:qFormat/>
    <w:pPr>
      <w:jc w:val="center"/>
    </w:pPr>
    <w:rPr>
      <w:b/>
      <w:bCs/>
    </w:rPr>
  </w:style>
  <w:style w:type="numbering" w:customStyle="1" w:styleId="user7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Матюшкина ВН</cp:lastModifiedBy>
  <cp:revision>2</cp:revision>
  <dcterms:created xsi:type="dcterms:W3CDTF">2026-06-03T04:53:00Z</dcterms:created>
  <dcterms:modified xsi:type="dcterms:W3CDTF">2026-06-03T04:53:00Z</dcterms:modified>
  <dc:language>ru-RU</dc:language>
</cp:coreProperties>
</file>