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ОСНОВНЫЕ ИЗМЕНЕНИЯ ЗАКОНОДАТЕЛЬСТВА В СФЕРЕ ТОРГОВЛИ</w:t>
      </w: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 ЗАЩИТЫ ПРАВ ПОТРЕБИТЕЛЕЙ В 2026 ГОДУ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0486"/>
        <w:gridCol w:w="113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К чему готовиться</w:t>
            </w:r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С </w:t>
            </w:r>
            <w:r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1 сентября:</w:t>
            </w:r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- стартовал эксперимент по розничной продаже лека</w:t>
            </w:r>
            <w:proofErr w:type="gramStart"/>
            <w:r>
              <w:rPr>
                <w:rFonts w:ascii="Arial" w:hAnsi="Arial" w:cs="Arial"/>
                <w:color w:val="392C69"/>
                <w:sz w:val="20"/>
                <w:szCs w:val="20"/>
              </w:rPr>
              <w:t>рств в п</w:t>
            </w:r>
            <w:proofErr w:type="gram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ередвижных пунктах </w:t>
            </w:r>
            <w:hyperlink w:anchor="Par9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&gt;&gt;&gt;</w:t>
              </w:r>
            </w:hyperlink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вступят в силу обновленные правила розничной купли-продажи </w:t>
            </w:r>
            <w:hyperlink w:anchor="Par10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&gt;&gt;&gt;</w:t>
              </w:r>
            </w:hyperlink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действуют обновленные санитарно-эпидемиологические правила для торговых объектов и рынков, на которых реализуют пищевую продукцию </w:t>
            </w:r>
            <w:hyperlink w:anchor="Par11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&gt;&gt;&gt;</w:t>
              </w:r>
            </w:hyperlink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действуют обновленные санитарно-эпидемиологические правила при продаже товаров, выполнении работ и оказании услуг </w:t>
            </w:r>
            <w:hyperlink w:anchor="Par12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&gt;&gt;&gt;</w:t>
              </w:r>
            </w:hyperlink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изменят порядок оценки соответствия бизнеса лицензионным и иным требованиям при розничной продаже алкоголя </w:t>
            </w:r>
            <w:hyperlink w:anchor="Par13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&gt;&gt;&gt;</w:t>
              </w:r>
            </w:hyperlink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ужесточили ответственность для продавцов табачной и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никотинсодержащей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продукции </w:t>
            </w:r>
            <w:hyperlink w:anchor="Par15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&gt;&gt;&gt;</w:t>
              </w:r>
            </w:hyperlink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ввели штрафы за продажу товара, подлежащего обязательной маркировке, с истекшим сроком годности </w:t>
            </w:r>
            <w:hyperlink w:anchor="Par16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&gt;&gt;&gt;</w:t>
              </w:r>
            </w:hyperlink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больше медицинских изделий подпадает под маркировку для "Честного знака" </w:t>
            </w:r>
            <w:hyperlink w:anchor="Par16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&gt;&gt;&gt;</w:t>
              </w:r>
            </w:hyperlink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стартует внедрение цифровой маркировки хозяйственных и санитарных изделий, туалетных принадлежностей </w:t>
            </w:r>
            <w:hyperlink w:anchor="Par18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&gt;&gt;&gt;</w:t>
              </w:r>
            </w:hyperlink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нужно направлять в "Честный знак" сведения о розничной продаже маркированных детских товаров </w:t>
            </w:r>
            <w:hyperlink w:anchor="Par18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&gt;&gt;&gt;</w:t>
              </w:r>
            </w:hyperlink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нужно направлять в "Честный знак" сведения о розничной продаже маркированной бакалейной продукции </w:t>
            </w:r>
            <w:hyperlink w:anchor="Par19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&gt;&gt;&gt;</w:t>
              </w:r>
            </w:hyperlink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стартует внедрение цифровой маркировки электронных сигарет </w:t>
            </w:r>
            <w:hyperlink w:anchor="Par20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&gt;&gt;&gt;</w:t>
              </w:r>
            </w:hyperlink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расширят перечень бакалейной и иной пищевой продукции в потребительской упаковке, которую нужно маркировать </w:t>
            </w:r>
            <w:hyperlink w:anchor="Par21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&gt;&gt;&gt;</w:t>
              </w:r>
            </w:hyperlink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вводится </w:t>
            </w:r>
            <w:proofErr w:type="gramStart"/>
            <w:r>
              <w:rPr>
                <w:rFonts w:ascii="Arial" w:hAnsi="Arial" w:cs="Arial"/>
                <w:color w:val="392C69"/>
                <w:sz w:val="20"/>
                <w:szCs w:val="20"/>
              </w:rPr>
              <w:t>универсальный</w:t>
            </w:r>
            <w:proofErr w:type="gram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QR-код для оплаты товаров, работ и услуг </w:t>
            </w:r>
            <w:hyperlink w:anchor="Par21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&gt;&gt;&gt;</w:t>
              </w:r>
            </w:hyperlink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нельзя продавать в розницу табачную и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никотинсодержащую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продукцию на остановках общественного транспорта </w:t>
            </w:r>
            <w:hyperlink w:anchor="Par22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&gt;&gt;&gt;</w:t>
              </w:r>
            </w:hyperlink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- нельзя продавать по цене ниже минимальной некоторые виды табачной и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никотинсодержащей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продукции </w:t>
            </w:r>
            <w:hyperlink w:anchor="Par23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&gt;&gt;&gt;</w:t>
              </w:r>
            </w:hyperlink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- действует новый срок выдачи розничной лицензии на продажу алкоголя </w:t>
            </w:r>
            <w:hyperlink w:anchor="Par23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&gt;&gt;&gt;</w:t>
              </w:r>
            </w:hyperlink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Последние изменения</w:t>
            </w:r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С </w:t>
            </w:r>
            <w:r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27 августа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2026 года продлены до 1 сентября 2027 года особые правила государственного контроля в сфере розничной торговли алкоголем </w:t>
            </w:r>
            <w:hyperlink w:anchor="Par24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&gt;&gt;&gt;</w:t>
              </w:r>
            </w:hyperlink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С </w:t>
            </w:r>
            <w:r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1 августа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стартует обязательная маркировка колбас и мяса </w:t>
            </w:r>
            <w:hyperlink w:anchor="Par25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&gt;&gt;&gt;</w:t>
              </w:r>
            </w:hyperlink>
          </w:p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С </w:t>
            </w:r>
            <w:r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1 июля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нужно направлять в "Честный знак" сведения о розничной продаже маркированной косметической продукции и товаров бытовой химии </w:t>
            </w:r>
            <w:hyperlink w:anchor="Par25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&gt;&gt;&gt;</w:t>
              </w:r>
            </w:hyperlink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 декабря 2026 года расширят перечень бакалейной и иной пищевой продукции в потребительской упаковке, которую нужно маркировать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0EA472F7" wp14:editId="55DB34D6">
                  <wp:extent cx="111125" cy="142875"/>
                  <wp:effectExtent l="0" t="0" r="3175" b="9525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6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25.02.2026 N 186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него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включили</w:t>
        </w:r>
      </w:hyperlink>
      <w:r>
        <w:rPr>
          <w:rFonts w:ascii="Arial" w:hAnsi="Arial" w:cs="Arial"/>
          <w:sz w:val="20"/>
          <w:szCs w:val="20"/>
        </w:rPr>
        <w:t>, в частности, нут, некоторые виды фасоли, пшеницы, гречихи и киноа.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 1 октября 2026 года предусмотрены новые составы нарушений для продавцов и представителей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маркетплейсов</w:t>
      </w:r>
      <w:proofErr w:type="spellEnd"/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5586DE0B" wp14:editId="32011FD8">
                  <wp:extent cx="111125" cy="142875"/>
                  <wp:effectExtent l="0" t="0" r="3175" b="9525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Федеральный </w:t>
            </w:r>
            <w:hyperlink r:id="rId8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закон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от 04.08.2026 N 295-ФЗ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За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нарушение</w:t>
        </w:r>
      </w:hyperlink>
      <w:r>
        <w:rPr>
          <w:rFonts w:ascii="Arial" w:hAnsi="Arial" w:cs="Arial"/>
          <w:sz w:val="20"/>
          <w:szCs w:val="20"/>
        </w:rPr>
        <w:t xml:space="preserve"> продавцом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требований</w:t>
        </w:r>
      </w:hyperlink>
      <w:r>
        <w:rPr>
          <w:rFonts w:ascii="Arial" w:hAnsi="Arial" w:cs="Arial"/>
          <w:sz w:val="20"/>
          <w:szCs w:val="20"/>
        </w:rPr>
        <w:t xml:space="preserve"> к размещению предложений о продаже товаров должностных лиц и ИП оштрафуют на сумму от 5 тыс. до 30 тыс. руб., а компании - от 30 тыс. до 70 тыс. руб. Повторный проступок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обернется</w:t>
        </w:r>
      </w:hyperlink>
      <w:r>
        <w:rPr>
          <w:rFonts w:ascii="Arial" w:hAnsi="Arial" w:cs="Arial"/>
          <w:sz w:val="20"/>
          <w:szCs w:val="20"/>
        </w:rPr>
        <w:t xml:space="preserve"> штрафом от 10 тыс. до 50 тыс. руб. и от 70 тыс. до 200 тыс. руб. соответственно.</w:t>
      </w:r>
      <w:proofErr w:type="gramEnd"/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Предусмотрели</w:t>
        </w:r>
      </w:hyperlink>
      <w:r>
        <w:rPr>
          <w:rFonts w:ascii="Arial" w:hAnsi="Arial" w:cs="Arial"/>
          <w:sz w:val="20"/>
          <w:szCs w:val="20"/>
        </w:rPr>
        <w:t xml:space="preserve"> ряд составов нарушений операторов посреднических цифровых платформ (</w:t>
      </w:r>
      <w:proofErr w:type="spellStart"/>
      <w:r>
        <w:rPr>
          <w:rFonts w:ascii="Arial" w:hAnsi="Arial" w:cs="Arial"/>
          <w:sz w:val="20"/>
          <w:szCs w:val="20"/>
        </w:rPr>
        <w:t>маркетплейсов</w:t>
      </w:r>
      <w:proofErr w:type="spellEnd"/>
      <w:r>
        <w:rPr>
          <w:rFonts w:ascii="Arial" w:hAnsi="Arial" w:cs="Arial"/>
          <w:sz w:val="20"/>
          <w:szCs w:val="20"/>
        </w:rPr>
        <w:t xml:space="preserve"> и т.п.). Так, если не соблюсти порядок и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условия</w:t>
        </w:r>
      </w:hyperlink>
      <w:r>
        <w:rPr>
          <w:rFonts w:ascii="Arial" w:hAnsi="Arial" w:cs="Arial"/>
          <w:sz w:val="20"/>
          <w:szCs w:val="20"/>
        </w:rPr>
        <w:t xml:space="preserve"> предоставления скидки за счет продавца, то по общему правилу должностное лицо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заплатит</w:t>
        </w:r>
      </w:hyperlink>
      <w:r>
        <w:rPr>
          <w:rFonts w:ascii="Arial" w:hAnsi="Arial" w:cs="Arial"/>
          <w:sz w:val="20"/>
          <w:szCs w:val="20"/>
        </w:rPr>
        <w:t xml:space="preserve"> от 30 тыс. до 80 тыс. руб., а компания - от 100 тыс. до 300 тыс. руб.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 1 октября 2026 года заработают правила проверки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маркетплейсами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 xml:space="preserve"> продавцов при заключении договоров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702F5EC2" wp14:editId="645328A4">
                  <wp:extent cx="111125" cy="142875"/>
                  <wp:effectExtent l="0" t="0" r="3175" b="9525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15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20.06.2026 N 768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Правительство утвердило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правила</w:t>
        </w:r>
      </w:hyperlink>
      <w:r>
        <w:rPr>
          <w:rFonts w:ascii="Arial" w:hAnsi="Arial" w:cs="Arial"/>
          <w:sz w:val="20"/>
          <w:szCs w:val="20"/>
        </w:rPr>
        <w:t xml:space="preserve"> проверки продавцов и исполнителей, которые хотят стать партнерами </w:t>
      </w:r>
      <w:proofErr w:type="spellStart"/>
      <w:r>
        <w:rPr>
          <w:rFonts w:ascii="Arial" w:hAnsi="Arial" w:cs="Arial"/>
          <w:sz w:val="20"/>
          <w:szCs w:val="20"/>
        </w:rPr>
        <w:t>маркетплейса</w:t>
      </w:r>
      <w:proofErr w:type="spellEnd"/>
      <w:r>
        <w:rPr>
          <w:rFonts w:ascii="Arial" w:hAnsi="Arial" w:cs="Arial"/>
          <w:sz w:val="20"/>
          <w:szCs w:val="20"/>
        </w:rPr>
        <w:t>. То же касается тех, кто планирует открыть пункт выдачи заказов.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заключении договора с российской компанией </w:t>
      </w:r>
      <w:hyperlink r:id="rId17" w:history="1">
        <w:proofErr w:type="spellStart"/>
        <w:r>
          <w:rPr>
            <w:rFonts w:ascii="Arial" w:hAnsi="Arial" w:cs="Arial"/>
            <w:color w:val="0000FF"/>
            <w:sz w:val="20"/>
            <w:szCs w:val="20"/>
          </w:rPr>
          <w:t>маркетплейс</w:t>
        </w:r>
        <w:proofErr w:type="spellEnd"/>
        <w:r>
          <w:rPr>
            <w:rFonts w:ascii="Arial" w:hAnsi="Arial" w:cs="Arial"/>
            <w:color w:val="0000FF"/>
            <w:sz w:val="20"/>
            <w:szCs w:val="20"/>
          </w:rPr>
          <w:t xml:space="preserve"> должен убедиться</w:t>
        </w:r>
      </w:hyperlink>
      <w:r>
        <w:rPr>
          <w:rFonts w:ascii="Arial" w:hAnsi="Arial" w:cs="Arial"/>
          <w:sz w:val="20"/>
          <w:szCs w:val="20"/>
        </w:rPr>
        <w:t xml:space="preserve"> в достоверности ее полного и сокращенного наименования, адреса в пределах места нахождения, ИНН, ОГРН и КПП. Для </w:t>
      </w:r>
      <w:hyperlink r:id="rId18" w:history="1">
        <w:proofErr w:type="spellStart"/>
        <w:r>
          <w:rPr>
            <w:rFonts w:ascii="Arial" w:hAnsi="Arial" w:cs="Arial"/>
            <w:color w:val="0000FF"/>
            <w:sz w:val="20"/>
            <w:szCs w:val="20"/>
          </w:rPr>
          <w:t>самозанятых</w:t>
        </w:r>
        <w:proofErr w:type="spellEnd"/>
      </w:hyperlink>
      <w:r>
        <w:rPr>
          <w:rFonts w:ascii="Arial" w:hAnsi="Arial" w:cs="Arial"/>
          <w:sz w:val="20"/>
          <w:szCs w:val="20"/>
        </w:rPr>
        <w:t xml:space="preserve">,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ИП</w:t>
        </w:r>
      </w:hyperlink>
      <w:r>
        <w:rPr>
          <w:rFonts w:ascii="Arial" w:hAnsi="Arial" w:cs="Arial"/>
          <w:sz w:val="20"/>
          <w:szCs w:val="20"/>
        </w:rPr>
        <w:t xml:space="preserve"> и прочих претендентов будут отдельные списки сведений.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Маркетплейс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выберет</w:t>
        </w:r>
      </w:hyperlink>
      <w:r>
        <w:rPr>
          <w:rFonts w:ascii="Arial" w:hAnsi="Arial" w:cs="Arial"/>
          <w:sz w:val="20"/>
          <w:szCs w:val="20"/>
        </w:rPr>
        <w:t xml:space="preserve"> способ проверки в зависимости от категории претендента. В части отечественных компаний и ИП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можно задействовать</w:t>
        </w:r>
      </w:hyperlink>
      <w:r>
        <w:rPr>
          <w:rFonts w:ascii="Arial" w:hAnsi="Arial" w:cs="Arial"/>
          <w:sz w:val="20"/>
          <w:szCs w:val="20"/>
        </w:rPr>
        <w:t xml:space="preserve">, например,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ЕСИА</w:t>
        </w:r>
      </w:hyperlink>
      <w:r>
        <w:rPr>
          <w:rFonts w:ascii="Arial" w:hAnsi="Arial" w:cs="Arial"/>
          <w:sz w:val="20"/>
          <w:szCs w:val="20"/>
        </w:rPr>
        <w:t xml:space="preserve"> или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другую систему</w:t>
        </w:r>
      </w:hyperlink>
      <w:r>
        <w:rPr>
          <w:rFonts w:ascii="Arial" w:hAnsi="Arial" w:cs="Arial"/>
          <w:sz w:val="20"/>
          <w:szCs w:val="20"/>
        </w:rPr>
        <w:t xml:space="preserve"> идентификац</w:t>
      </w:r>
      <w:proofErr w:type="gramStart"/>
      <w:r>
        <w:rPr>
          <w:rFonts w:ascii="Arial" w:hAnsi="Arial" w:cs="Arial"/>
          <w:sz w:val="20"/>
          <w:szCs w:val="20"/>
        </w:rPr>
        <w:t>ии и ау</w:t>
      </w:r>
      <w:proofErr w:type="gramEnd"/>
      <w:r>
        <w:rPr>
          <w:rFonts w:ascii="Arial" w:hAnsi="Arial" w:cs="Arial"/>
          <w:sz w:val="20"/>
          <w:szCs w:val="20"/>
        </w:rPr>
        <w:t>тентификации. В этом случае: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на проверку отведут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один календарный день</w:t>
        </w:r>
      </w:hyperlink>
      <w:r>
        <w:rPr>
          <w:rFonts w:ascii="Arial" w:hAnsi="Arial" w:cs="Arial"/>
          <w:sz w:val="20"/>
          <w:szCs w:val="20"/>
        </w:rPr>
        <w:t xml:space="preserve"> с даты, когда </w:t>
      </w:r>
      <w:proofErr w:type="spellStart"/>
      <w:r>
        <w:rPr>
          <w:rFonts w:ascii="Arial" w:hAnsi="Arial" w:cs="Arial"/>
          <w:sz w:val="20"/>
          <w:szCs w:val="20"/>
        </w:rPr>
        <w:t>маркетплейс</w:t>
      </w:r>
      <w:proofErr w:type="spellEnd"/>
      <w:r>
        <w:rPr>
          <w:rFonts w:ascii="Arial" w:hAnsi="Arial" w:cs="Arial"/>
          <w:sz w:val="20"/>
          <w:szCs w:val="20"/>
        </w:rPr>
        <w:t xml:space="preserve"> получил сведения от претендента;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процедура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будет проходить</w:t>
        </w:r>
      </w:hyperlink>
      <w:r>
        <w:rPr>
          <w:rFonts w:ascii="Arial" w:hAnsi="Arial" w:cs="Arial"/>
          <w:sz w:val="20"/>
          <w:szCs w:val="20"/>
        </w:rPr>
        <w:t xml:space="preserve"> на </w:t>
      </w:r>
      <w:proofErr w:type="gramStart"/>
      <w:r>
        <w:rPr>
          <w:rFonts w:ascii="Arial" w:hAnsi="Arial" w:cs="Arial"/>
          <w:sz w:val="20"/>
          <w:szCs w:val="20"/>
        </w:rPr>
        <w:t>самом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маркетплейсе</w:t>
      </w:r>
      <w:proofErr w:type="spellEnd"/>
      <w:r>
        <w:rPr>
          <w:rFonts w:ascii="Arial" w:hAnsi="Arial" w:cs="Arial"/>
          <w:sz w:val="20"/>
          <w:szCs w:val="20"/>
        </w:rPr>
        <w:t xml:space="preserve"> с помощью упомянутых систем.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Решение об успешном прохождении проверки нужно направить претенденту в течение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одного рабочего дня</w:t>
        </w:r>
      </w:hyperlink>
      <w:r>
        <w:rPr>
          <w:rFonts w:ascii="Arial" w:hAnsi="Arial" w:cs="Arial"/>
          <w:sz w:val="20"/>
          <w:szCs w:val="20"/>
        </w:rPr>
        <w:t xml:space="preserve"> после даты ее завершения. То же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касается</w:t>
        </w:r>
      </w:hyperlink>
      <w:r>
        <w:rPr>
          <w:rFonts w:ascii="Arial" w:hAnsi="Arial" w:cs="Arial"/>
          <w:sz w:val="20"/>
          <w:szCs w:val="20"/>
        </w:rPr>
        <w:t xml:space="preserve"> извещения об отрицательном результате. В последнем случае надо сообщить причины, а решение нужно заверить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</w:rPr>
          <w:t>квалифицированной ЭП</w:t>
        </w:r>
      </w:hyperlink>
      <w:r>
        <w:rPr>
          <w:rFonts w:ascii="Arial" w:hAnsi="Arial" w:cs="Arial"/>
          <w:sz w:val="20"/>
          <w:szCs w:val="20"/>
        </w:rPr>
        <w:t xml:space="preserve">. Способ уведомления выбирает претендент с учетом возможностей </w:t>
      </w:r>
      <w:proofErr w:type="spellStart"/>
      <w:r>
        <w:rPr>
          <w:rFonts w:ascii="Arial" w:hAnsi="Arial" w:cs="Arial"/>
          <w:sz w:val="20"/>
          <w:szCs w:val="20"/>
        </w:rPr>
        <w:t>маркетплейса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Если результат проверки отрицательный, ее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можно пройти</w:t>
        </w:r>
      </w:hyperlink>
      <w:r>
        <w:rPr>
          <w:rFonts w:ascii="Arial" w:hAnsi="Arial" w:cs="Arial"/>
          <w:sz w:val="20"/>
          <w:szCs w:val="20"/>
        </w:rPr>
        <w:t xml:space="preserve"> повторно.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 1 октября 2026 года заработают правила проверки карточек товаров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маркетплейсами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 xml:space="preserve"> и их партнерами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654B18A2" wp14:editId="0CFCDEC3">
                  <wp:extent cx="111125" cy="142875"/>
                  <wp:effectExtent l="0" t="0" r="3175" b="9525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30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02.07.2026 N 821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Маркетплейс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hyperlink r:id="rId31" w:history="1">
        <w:r>
          <w:rPr>
            <w:rFonts w:ascii="Arial" w:hAnsi="Arial" w:cs="Arial"/>
            <w:color w:val="0000FF"/>
            <w:sz w:val="20"/>
            <w:szCs w:val="20"/>
          </w:rPr>
          <w:t>будет запрашивать</w:t>
        </w:r>
      </w:hyperlink>
      <w:r>
        <w:rPr>
          <w:rFonts w:ascii="Arial" w:hAnsi="Arial" w:cs="Arial"/>
          <w:sz w:val="20"/>
          <w:szCs w:val="20"/>
        </w:rPr>
        <w:t xml:space="preserve"> у партнеров 10-значный код товара по </w:t>
      </w:r>
      <w:hyperlink r:id="rId32" w:history="1">
        <w:r>
          <w:rPr>
            <w:rFonts w:ascii="Arial" w:hAnsi="Arial" w:cs="Arial"/>
            <w:color w:val="0000FF"/>
            <w:sz w:val="20"/>
            <w:szCs w:val="20"/>
          </w:rPr>
          <w:t>ТН ВЭД ЕАЭС</w:t>
        </w:r>
      </w:hyperlink>
      <w:r>
        <w:rPr>
          <w:rFonts w:ascii="Arial" w:hAnsi="Arial" w:cs="Arial"/>
          <w:sz w:val="20"/>
          <w:szCs w:val="20"/>
        </w:rPr>
        <w:t xml:space="preserve"> или 9-значный по </w:t>
      </w:r>
      <w:hyperlink r:id="rId33" w:history="1">
        <w:r>
          <w:rPr>
            <w:rFonts w:ascii="Arial" w:hAnsi="Arial" w:cs="Arial"/>
            <w:color w:val="0000FF"/>
            <w:sz w:val="20"/>
            <w:szCs w:val="20"/>
          </w:rPr>
          <w:t>ОКПД 2</w:t>
        </w:r>
      </w:hyperlink>
      <w:r>
        <w:rPr>
          <w:rFonts w:ascii="Arial" w:hAnsi="Arial" w:cs="Arial"/>
          <w:sz w:val="20"/>
          <w:szCs w:val="20"/>
        </w:rPr>
        <w:t xml:space="preserve">. Если это код, например, продукции, которая подлежит маркировке либо обязательному подтверждению соответствия, то </w:t>
      </w:r>
      <w:proofErr w:type="spellStart"/>
      <w:r>
        <w:rPr>
          <w:rFonts w:ascii="Arial" w:hAnsi="Arial" w:cs="Arial"/>
          <w:sz w:val="20"/>
          <w:szCs w:val="20"/>
        </w:rPr>
        <w:t>маркетплейс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hyperlink r:id="rId34" w:history="1">
        <w:r>
          <w:rPr>
            <w:rFonts w:ascii="Arial" w:hAnsi="Arial" w:cs="Arial"/>
            <w:color w:val="0000FF"/>
            <w:sz w:val="20"/>
            <w:szCs w:val="20"/>
          </w:rPr>
          <w:t>проведет</w:t>
        </w:r>
      </w:hyperlink>
      <w:r>
        <w:rPr>
          <w:rFonts w:ascii="Arial" w:hAnsi="Arial" w:cs="Arial"/>
          <w:sz w:val="20"/>
          <w:szCs w:val="20"/>
        </w:rPr>
        <w:t xml:space="preserve"> одну или несколько </w:t>
      </w:r>
      <w:proofErr w:type="spellStart"/>
      <w:r>
        <w:rPr>
          <w:rFonts w:ascii="Arial" w:hAnsi="Arial" w:cs="Arial"/>
          <w:sz w:val="20"/>
          <w:szCs w:val="20"/>
        </w:rPr>
        <w:t>спецпроверок</w:t>
      </w:r>
      <w:proofErr w:type="spellEnd"/>
      <w:r>
        <w:rPr>
          <w:rFonts w:ascii="Arial" w:hAnsi="Arial" w:cs="Arial"/>
          <w:sz w:val="20"/>
          <w:szCs w:val="20"/>
        </w:rPr>
        <w:t xml:space="preserve">. Если они не нужны, карточку </w:t>
      </w:r>
      <w:hyperlink r:id="rId35" w:history="1">
        <w:r>
          <w:rPr>
            <w:rFonts w:ascii="Arial" w:hAnsi="Arial" w:cs="Arial"/>
            <w:color w:val="0000FF"/>
            <w:sz w:val="20"/>
            <w:szCs w:val="20"/>
          </w:rPr>
          <w:t>можно опубликовать</w:t>
        </w:r>
      </w:hyperlink>
      <w:r>
        <w:rPr>
          <w:rFonts w:ascii="Arial" w:hAnsi="Arial" w:cs="Arial"/>
          <w:sz w:val="20"/>
          <w:szCs w:val="20"/>
        </w:rPr>
        <w:t xml:space="preserve"> без них.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</w:t>
      </w:r>
      <w:proofErr w:type="spellStart"/>
      <w:r>
        <w:rPr>
          <w:rFonts w:ascii="Arial" w:hAnsi="Arial" w:cs="Arial"/>
          <w:sz w:val="20"/>
          <w:szCs w:val="20"/>
        </w:rPr>
        <w:t>спецпроверки</w:t>
      </w:r>
      <w:proofErr w:type="spellEnd"/>
      <w:r>
        <w:rPr>
          <w:rFonts w:ascii="Arial" w:hAnsi="Arial" w:cs="Arial"/>
          <w:sz w:val="20"/>
          <w:szCs w:val="20"/>
        </w:rPr>
        <w:t xml:space="preserve"> отведут 3 рабочих дня с даты, когда партнер предоставит </w:t>
      </w:r>
      <w:hyperlink r:id="rId36" w:history="1">
        <w:r>
          <w:rPr>
            <w:rFonts w:ascii="Arial" w:hAnsi="Arial" w:cs="Arial"/>
            <w:color w:val="0000FF"/>
            <w:sz w:val="20"/>
            <w:szCs w:val="20"/>
          </w:rPr>
          <w:t>информацию</w:t>
        </w:r>
      </w:hyperlink>
      <w:r>
        <w:rPr>
          <w:rFonts w:ascii="Arial" w:hAnsi="Arial" w:cs="Arial"/>
          <w:sz w:val="20"/>
          <w:szCs w:val="20"/>
        </w:rPr>
        <w:t xml:space="preserve"> для них. При отсутствии положительного результата хотя бы одной </w:t>
      </w:r>
      <w:proofErr w:type="spellStart"/>
      <w:r>
        <w:rPr>
          <w:rFonts w:ascii="Arial" w:hAnsi="Arial" w:cs="Arial"/>
          <w:sz w:val="20"/>
          <w:szCs w:val="20"/>
        </w:rPr>
        <w:t>спецпроверки</w:t>
      </w:r>
      <w:proofErr w:type="spellEnd"/>
      <w:r>
        <w:rPr>
          <w:rFonts w:ascii="Arial" w:hAnsi="Arial" w:cs="Arial"/>
          <w:sz w:val="20"/>
          <w:szCs w:val="20"/>
        </w:rPr>
        <w:t xml:space="preserve"> или при получении достоверных сведений о том, что товар изъяли из оборота, размещать карточку </w:t>
      </w:r>
      <w:hyperlink r:id="rId37" w:history="1">
        <w:r>
          <w:rPr>
            <w:rFonts w:ascii="Arial" w:hAnsi="Arial" w:cs="Arial"/>
            <w:color w:val="0000FF"/>
            <w:sz w:val="20"/>
            <w:szCs w:val="20"/>
          </w:rPr>
          <w:t>нельзя</w:t>
        </w:r>
      </w:hyperlink>
      <w:r>
        <w:rPr>
          <w:rFonts w:ascii="Arial" w:hAnsi="Arial" w:cs="Arial"/>
          <w:sz w:val="20"/>
          <w:szCs w:val="20"/>
        </w:rPr>
        <w:t xml:space="preserve">. Партнера должны вовремя известить об этом способом, который он выбрал с учетом возможностей </w:t>
      </w:r>
      <w:proofErr w:type="spellStart"/>
      <w:r>
        <w:rPr>
          <w:rFonts w:ascii="Arial" w:hAnsi="Arial" w:cs="Arial"/>
          <w:sz w:val="20"/>
          <w:szCs w:val="20"/>
        </w:rPr>
        <w:t>маркетплейса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Данный порядок </w:t>
      </w:r>
      <w:hyperlink r:id="rId38" w:history="1">
        <w:r>
          <w:rPr>
            <w:rFonts w:ascii="Arial" w:hAnsi="Arial" w:cs="Arial"/>
            <w:color w:val="0000FF"/>
            <w:sz w:val="20"/>
            <w:szCs w:val="20"/>
          </w:rPr>
          <w:t>будут применять</w:t>
        </w:r>
      </w:hyperlink>
      <w:r>
        <w:rPr>
          <w:rFonts w:ascii="Arial" w:hAnsi="Arial" w:cs="Arial"/>
          <w:sz w:val="20"/>
          <w:szCs w:val="20"/>
        </w:rPr>
        <w:t xml:space="preserve"> до публикации карточки, а также в ситуации, если партнер изменит некоторые сведения в ней. В последнем случае </w:t>
      </w:r>
      <w:proofErr w:type="spellStart"/>
      <w:r>
        <w:rPr>
          <w:rFonts w:ascii="Arial" w:hAnsi="Arial" w:cs="Arial"/>
          <w:sz w:val="20"/>
          <w:szCs w:val="20"/>
        </w:rPr>
        <w:t>маркетплейс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hyperlink r:id="rId39" w:history="1">
        <w:r>
          <w:rPr>
            <w:rFonts w:ascii="Arial" w:hAnsi="Arial" w:cs="Arial"/>
            <w:color w:val="0000FF"/>
            <w:sz w:val="20"/>
            <w:szCs w:val="20"/>
          </w:rPr>
          <w:t>прекратит размещение</w:t>
        </w:r>
      </w:hyperlink>
      <w:r>
        <w:rPr>
          <w:rFonts w:ascii="Arial" w:hAnsi="Arial" w:cs="Arial"/>
          <w:sz w:val="20"/>
          <w:szCs w:val="20"/>
        </w:rPr>
        <w:t xml:space="preserve"> карточки, пока не проверит ее. По общему правилу карточку </w:t>
      </w:r>
      <w:hyperlink r:id="rId40" w:history="1">
        <w:r>
          <w:rPr>
            <w:rFonts w:ascii="Arial" w:hAnsi="Arial" w:cs="Arial"/>
            <w:color w:val="0000FF"/>
            <w:sz w:val="20"/>
            <w:szCs w:val="20"/>
          </w:rPr>
          <w:t>нужно проверять</w:t>
        </w:r>
      </w:hyperlink>
      <w:r>
        <w:rPr>
          <w:rFonts w:ascii="Arial" w:hAnsi="Arial" w:cs="Arial"/>
          <w:sz w:val="20"/>
          <w:szCs w:val="20"/>
        </w:rPr>
        <w:t xml:space="preserve"> не реже одного раза в 10 рабочих дней </w:t>
      </w:r>
      <w:proofErr w:type="gramStart"/>
      <w:r>
        <w:rPr>
          <w:rFonts w:ascii="Arial" w:hAnsi="Arial" w:cs="Arial"/>
          <w:sz w:val="20"/>
          <w:szCs w:val="20"/>
        </w:rPr>
        <w:t>с даты</w:t>
      </w:r>
      <w:proofErr w:type="gramEnd"/>
      <w:r>
        <w:rPr>
          <w:rFonts w:ascii="Arial" w:hAnsi="Arial" w:cs="Arial"/>
          <w:sz w:val="20"/>
          <w:szCs w:val="20"/>
        </w:rPr>
        <w:t xml:space="preserve"> ее размещения.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Карточки, которые опубликовали ранее 1 октября 2026 года, надо проверить </w:t>
      </w:r>
      <w:hyperlink r:id="rId41" w:history="1">
        <w:r>
          <w:rPr>
            <w:rFonts w:ascii="Arial" w:hAnsi="Arial" w:cs="Arial"/>
            <w:color w:val="0000FF"/>
            <w:sz w:val="20"/>
            <w:szCs w:val="20"/>
          </w:rPr>
          <w:t>не позже 29 марта 2027 года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Также </w:t>
      </w:r>
      <w:hyperlink r:id="rId42" w:history="1">
        <w:r>
          <w:rPr>
            <w:rFonts w:ascii="Arial" w:hAnsi="Arial" w:cs="Arial"/>
            <w:color w:val="0000FF"/>
            <w:sz w:val="20"/>
            <w:szCs w:val="20"/>
          </w:rPr>
          <w:t>с 1 марта 2027 года</w:t>
        </w:r>
      </w:hyperlink>
      <w:r>
        <w:rPr>
          <w:rFonts w:ascii="Arial" w:hAnsi="Arial" w:cs="Arial"/>
          <w:sz w:val="20"/>
          <w:szCs w:val="20"/>
        </w:rPr>
        <w:t xml:space="preserve"> вступит в силу </w:t>
      </w:r>
      <w:hyperlink r:id="rId43" w:history="1">
        <w:r>
          <w:rPr>
            <w:rFonts w:ascii="Arial" w:hAnsi="Arial" w:cs="Arial"/>
            <w:color w:val="0000FF"/>
            <w:sz w:val="20"/>
            <w:szCs w:val="20"/>
          </w:rPr>
          <w:t>порядок</w:t>
        </w:r>
      </w:hyperlink>
      <w:r>
        <w:rPr>
          <w:rFonts w:ascii="Arial" w:hAnsi="Arial" w:cs="Arial"/>
          <w:sz w:val="20"/>
          <w:szCs w:val="20"/>
        </w:rPr>
        <w:t xml:space="preserve"> отражения в карточке информации о подтверждении права использовать товарный знак.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 1 октября 2026 года стартует выдача лицензий на розничную торговлю табачной и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никотинсодержающей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 xml:space="preserve"> продукцией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5BFAA57F" wp14:editId="39ABDDFE">
                  <wp:extent cx="111125" cy="142875"/>
                  <wp:effectExtent l="0" t="0" r="3175" b="952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Федеральный </w:t>
            </w:r>
            <w:hyperlink r:id="rId44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закон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от 26.06.2026 N 187-ФЗ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11701F7C" wp14:editId="15749318">
                  <wp:extent cx="111125" cy="142875"/>
                  <wp:effectExtent l="0" t="0" r="3175" b="9525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Федеральный </w:t>
            </w:r>
            <w:hyperlink r:id="rId45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закон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от 26.06.2026 N 186-ФЗ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46" w:history="1">
        <w:r>
          <w:rPr>
            <w:rFonts w:ascii="Arial" w:hAnsi="Arial" w:cs="Arial"/>
            <w:color w:val="0000FF"/>
            <w:sz w:val="20"/>
            <w:szCs w:val="20"/>
          </w:rPr>
          <w:t>Иметь</w:t>
        </w:r>
      </w:hyperlink>
      <w:r>
        <w:rPr>
          <w:rFonts w:ascii="Arial" w:hAnsi="Arial" w:cs="Arial"/>
          <w:sz w:val="20"/>
          <w:szCs w:val="20"/>
        </w:rPr>
        <w:t xml:space="preserve"> лицензию для продажи обязательно </w:t>
      </w:r>
      <w:hyperlink r:id="rId47" w:history="1">
        <w:r>
          <w:rPr>
            <w:rFonts w:ascii="Arial" w:hAnsi="Arial" w:cs="Arial"/>
            <w:color w:val="0000FF"/>
            <w:sz w:val="20"/>
            <w:szCs w:val="20"/>
          </w:rPr>
          <w:t>с 1 марта 2027 года</w:t>
        </w:r>
      </w:hyperlink>
      <w:r>
        <w:rPr>
          <w:rFonts w:ascii="Arial" w:hAnsi="Arial" w:cs="Arial"/>
          <w:sz w:val="20"/>
          <w:szCs w:val="20"/>
        </w:rPr>
        <w:t xml:space="preserve">. Выдают ее исполнительные органы регионов максимум на </w:t>
      </w:r>
      <w:hyperlink r:id="rId48" w:history="1">
        <w:r>
          <w:rPr>
            <w:rFonts w:ascii="Arial" w:hAnsi="Arial" w:cs="Arial"/>
            <w:color w:val="0000FF"/>
            <w:sz w:val="20"/>
            <w:szCs w:val="20"/>
          </w:rPr>
          <w:t>5 лет</w:t>
        </w:r>
      </w:hyperlink>
      <w:r>
        <w:rPr>
          <w:rFonts w:ascii="Arial" w:hAnsi="Arial" w:cs="Arial"/>
          <w:sz w:val="20"/>
          <w:szCs w:val="20"/>
        </w:rPr>
        <w:t>. Точный период с учетом этого ограничения компания или ИП укажет в заявлении.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Лицензию </w:t>
      </w:r>
      <w:hyperlink r:id="rId49" w:history="1">
        <w:r>
          <w:rPr>
            <w:rFonts w:ascii="Arial" w:hAnsi="Arial" w:cs="Arial"/>
            <w:color w:val="0000FF"/>
            <w:sz w:val="20"/>
            <w:szCs w:val="20"/>
          </w:rPr>
          <w:t>будут предоставлять</w:t>
        </w:r>
      </w:hyperlink>
      <w:r>
        <w:rPr>
          <w:rFonts w:ascii="Arial" w:hAnsi="Arial" w:cs="Arial"/>
          <w:sz w:val="20"/>
          <w:szCs w:val="20"/>
        </w:rPr>
        <w:t xml:space="preserve"> на каждый торговый объект (магазин, павильон и т.п.) отдельно. Она </w:t>
      </w:r>
      <w:hyperlink r:id="rId50" w:history="1">
        <w:r>
          <w:rPr>
            <w:rFonts w:ascii="Arial" w:hAnsi="Arial" w:cs="Arial"/>
            <w:color w:val="0000FF"/>
            <w:sz w:val="20"/>
            <w:szCs w:val="20"/>
          </w:rPr>
          <w:t>позволит</w:t>
        </w:r>
      </w:hyperlink>
      <w:r>
        <w:rPr>
          <w:rFonts w:ascii="Arial" w:hAnsi="Arial" w:cs="Arial"/>
          <w:sz w:val="20"/>
          <w:szCs w:val="20"/>
        </w:rPr>
        <w:t xml:space="preserve"> закупать продукцию, хранить эти товары и продавать их потребителям. Исключение - закупка при импорте.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За каждый год лицензии нужно будет уплатить </w:t>
      </w:r>
      <w:hyperlink r:id="rId51" w:history="1">
        <w:r>
          <w:rPr>
            <w:rFonts w:ascii="Arial" w:hAnsi="Arial" w:cs="Arial"/>
            <w:color w:val="0000FF"/>
            <w:sz w:val="20"/>
            <w:szCs w:val="20"/>
          </w:rPr>
          <w:t>20 тыс. руб.</w:t>
        </w:r>
      </w:hyperlink>
      <w:r>
        <w:rPr>
          <w:rFonts w:ascii="Arial" w:hAnsi="Arial" w:cs="Arial"/>
          <w:sz w:val="20"/>
          <w:szCs w:val="20"/>
        </w:rPr>
        <w:t xml:space="preserve"> госпошлины.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 октября 2026 года начнут действовать Закон о платформенной экономике и сопутствующие изменения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343BB84A" wp14:editId="7219CE0A">
                  <wp:extent cx="111125" cy="142875"/>
                  <wp:effectExtent l="0" t="0" r="3175" b="9525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Федеральный </w:t>
            </w:r>
            <w:hyperlink r:id="rId52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закон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от 31.07.2025 N 289-ФЗ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630249B2" wp14:editId="69D21970">
                  <wp:extent cx="111125" cy="142875"/>
                  <wp:effectExtent l="0" t="0" r="3175" b="952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Федеральный </w:t>
            </w:r>
            <w:hyperlink r:id="rId53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закон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от 31.07.2025 N 290-ФЗ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Операторам посреднических цифровых платформ (</w:t>
      </w:r>
      <w:proofErr w:type="spellStart"/>
      <w:r>
        <w:rPr>
          <w:rFonts w:ascii="Arial" w:hAnsi="Arial" w:cs="Arial"/>
          <w:sz w:val="20"/>
          <w:szCs w:val="20"/>
        </w:rPr>
        <w:t>маркетплейсов</w:t>
      </w:r>
      <w:proofErr w:type="spellEnd"/>
      <w:r>
        <w:rPr>
          <w:rFonts w:ascii="Arial" w:hAnsi="Arial" w:cs="Arial"/>
          <w:sz w:val="20"/>
          <w:szCs w:val="20"/>
        </w:rPr>
        <w:t xml:space="preserve"> и др.), их партнерам, а также владельцам пунктов выдачи заказов нужно будет соблюдать много новых правил. Они затронут договорные отношения, рассмотрение споров, взаимодействие с потребителями и т.д.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 октября 2026 года расширят перечень мясных изделий, которые нужно маркировать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3C26CD7B" wp14:editId="37A5C1D3">
                  <wp:extent cx="111125" cy="142875"/>
                  <wp:effectExtent l="0" t="0" r="3175" b="9525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54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28.02.2026 N 205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55" w:history="1">
        <w:r>
          <w:rPr>
            <w:rFonts w:ascii="Arial" w:hAnsi="Arial" w:cs="Arial"/>
            <w:color w:val="0000FF"/>
            <w:sz w:val="20"/>
            <w:szCs w:val="20"/>
          </w:rPr>
          <w:t>Потребуется маркировать</w:t>
        </w:r>
      </w:hyperlink>
      <w:r>
        <w:rPr>
          <w:rFonts w:ascii="Arial" w:hAnsi="Arial" w:cs="Arial"/>
          <w:sz w:val="20"/>
          <w:szCs w:val="20"/>
        </w:rPr>
        <w:t xml:space="preserve"> вареные, фаршированные, кровяные, жареные, копченые колбасы и иные товары. Данные о вводе в оборот также нужно будет направлять в </w:t>
      </w:r>
      <w:proofErr w:type="spellStart"/>
      <w:r>
        <w:rPr>
          <w:rFonts w:ascii="Arial" w:hAnsi="Arial" w:cs="Arial"/>
          <w:sz w:val="20"/>
          <w:szCs w:val="20"/>
        </w:rPr>
        <w:t>информсистему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 октября 2026 года будет действовать разрешительный режим продажи автомобильных жидкостей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6D0982D5" wp14:editId="20ED14A6">
                  <wp:extent cx="111125" cy="142875"/>
                  <wp:effectExtent l="0" t="0" r="3175" b="9525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56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19.02.2026 N 161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Разрешительный режим </w:t>
      </w:r>
      <w:hyperlink r:id="rId57" w:history="1">
        <w:r>
          <w:rPr>
            <w:rFonts w:ascii="Arial" w:hAnsi="Arial" w:cs="Arial"/>
            <w:color w:val="0000FF"/>
            <w:sz w:val="20"/>
            <w:szCs w:val="20"/>
          </w:rPr>
          <w:t>распространят</w:t>
        </w:r>
      </w:hyperlink>
      <w:r>
        <w:rPr>
          <w:rFonts w:ascii="Arial" w:hAnsi="Arial" w:cs="Arial"/>
          <w:sz w:val="20"/>
          <w:szCs w:val="20"/>
        </w:rPr>
        <w:t xml:space="preserve"> на продажу жидкостей </w:t>
      </w:r>
      <w:proofErr w:type="gramStart"/>
      <w:r>
        <w:rPr>
          <w:rFonts w:ascii="Arial" w:hAnsi="Arial" w:cs="Arial"/>
          <w:sz w:val="20"/>
          <w:szCs w:val="20"/>
        </w:rPr>
        <w:t>для</w:t>
      </w:r>
      <w:proofErr w:type="gramEnd"/>
      <w:r>
        <w:rPr>
          <w:rFonts w:ascii="Arial" w:hAnsi="Arial" w:cs="Arial"/>
          <w:sz w:val="20"/>
          <w:szCs w:val="20"/>
        </w:rPr>
        <w:t xml:space="preserve"> ТС.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Суть механизма в том, что онлайн-касса отправляет в систему "Честный знак" запрос на проверку кода товара. </w:t>
      </w:r>
      <w:proofErr w:type="gramStart"/>
      <w:r>
        <w:rPr>
          <w:rFonts w:ascii="Arial" w:hAnsi="Arial" w:cs="Arial"/>
          <w:sz w:val="20"/>
          <w:szCs w:val="20"/>
        </w:rPr>
        <w:t>Если продажа запрещена, заранее настроенное ПО выдаст предупреждение.</w:t>
      </w:r>
      <w:proofErr w:type="gramEnd"/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 октября 2026 года нужно направлять в "Честный знак" сведения о розничной продаже маркированных консервов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423DF41A" wp14:editId="5DCA7471">
                  <wp:extent cx="111125" cy="142875"/>
                  <wp:effectExtent l="0" t="0" r="3175" b="952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58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27.05.2024 N 677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Сведения направляются как при розничной продаже, так и в </w:t>
      </w:r>
      <w:hyperlink r:id="rId59" w:history="1">
        <w:r>
          <w:rPr>
            <w:rFonts w:ascii="Arial" w:hAnsi="Arial" w:cs="Arial"/>
            <w:color w:val="0000FF"/>
            <w:sz w:val="20"/>
            <w:szCs w:val="20"/>
          </w:rPr>
          <w:t>иных случаях</w:t>
        </w:r>
      </w:hyperlink>
      <w:r>
        <w:rPr>
          <w:rFonts w:ascii="Arial" w:hAnsi="Arial" w:cs="Arial"/>
          <w:sz w:val="20"/>
          <w:szCs w:val="20"/>
        </w:rPr>
        <w:t xml:space="preserve"> вывода из оборота.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99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t>С 1 сентября 2026 года стартовал эксперимент по розничной продаже лека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рств в п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>ередвижных пунктах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3AE1FB94" wp14:editId="0A7D1F28">
                  <wp:extent cx="111125" cy="142875"/>
                  <wp:effectExtent l="0" t="0" r="3175" b="9525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Федеральный </w:t>
            </w:r>
            <w:hyperlink r:id="rId60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закон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от 02.05.2026 N 125-ФЗ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7D20F275" wp14:editId="740263CB">
                  <wp:extent cx="111125" cy="142875"/>
                  <wp:effectExtent l="0" t="0" r="3175" b="9525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61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24.08.2026 N 1068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Эксперимент по розничной продаже лека</w:t>
      </w:r>
      <w:proofErr w:type="gramStart"/>
      <w:r>
        <w:rPr>
          <w:rFonts w:ascii="Arial" w:hAnsi="Arial" w:cs="Arial"/>
          <w:sz w:val="20"/>
          <w:szCs w:val="20"/>
        </w:rPr>
        <w:t>рств в п</w:t>
      </w:r>
      <w:proofErr w:type="gramEnd"/>
      <w:r>
        <w:rPr>
          <w:rFonts w:ascii="Arial" w:hAnsi="Arial" w:cs="Arial"/>
          <w:sz w:val="20"/>
          <w:szCs w:val="20"/>
        </w:rPr>
        <w:t xml:space="preserve">ередвижных аптечных пунктах проходит с 1 сентября 2026 года до 1 сентября 2029 года. Такие пункты появятся в селах, где нет аптек и </w:t>
      </w:r>
      <w:proofErr w:type="spellStart"/>
      <w:r>
        <w:rPr>
          <w:rFonts w:ascii="Arial" w:hAnsi="Arial" w:cs="Arial"/>
          <w:sz w:val="20"/>
          <w:szCs w:val="20"/>
        </w:rPr>
        <w:t>медорганизаций</w:t>
      </w:r>
      <w:proofErr w:type="spellEnd"/>
      <w:r>
        <w:rPr>
          <w:rFonts w:ascii="Arial" w:hAnsi="Arial" w:cs="Arial"/>
          <w:sz w:val="20"/>
          <w:szCs w:val="20"/>
        </w:rPr>
        <w:t xml:space="preserve"> (их подразделений) с фармацевтической лицензией.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Для получения разрешения на продажу </w:t>
      </w:r>
      <w:hyperlink r:id="rId62" w:history="1">
        <w:r>
          <w:rPr>
            <w:rFonts w:ascii="Arial" w:hAnsi="Arial" w:cs="Arial"/>
            <w:color w:val="0000FF"/>
            <w:sz w:val="20"/>
            <w:szCs w:val="20"/>
          </w:rPr>
          <w:t>нужно направить</w:t>
        </w:r>
      </w:hyperlink>
      <w:r>
        <w:rPr>
          <w:rFonts w:ascii="Arial" w:hAnsi="Arial" w:cs="Arial"/>
          <w:sz w:val="20"/>
          <w:szCs w:val="20"/>
        </w:rPr>
        <w:t xml:space="preserve"> в Росздравнадзор заявление и ряд документов, в </w:t>
      </w:r>
      <w:proofErr w:type="spellStart"/>
      <w:r>
        <w:rPr>
          <w:rFonts w:ascii="Arial" w:hAnsi="Arial" w:cs="Arial"/>
          <w:sz w:val="20"/>
          <w:szCs w:val="20"/>
        </w:rPr>
        <w:t>т.ч</w:t>
      </w:r>
      <w:proofErr w:type="spellEnd"/>
      <w:r>
        <w:rPr>
          <w:rFonts w:ascii="Arial" w:hAnsi="Arial" w:cs="Arial"/>
          <w:sz w:val="20"/>
          <w:szCs w:val="20"/>
        </w:rPr>
        <w:t>. на автотранспорт. В заявлении надо указать маршрут передвижного аптечного пункта, сведения о специалисте, который будет в нем работать, и др.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bookmarkStart w:id="1" w:name="Par107"/>
      <w:bookmarkEnd w:id="1"/>
      <w:r>
        <w:rPr>
          <w:rFonts w:ascii="Arial" w:eastAsiaTheme="minorHAnsi" w:hAnsi="Arial" w:cs="Arial"/>
          <w:color w:val="auto"/>
          <w:sz w:val="20"/>
          <w:szCs w:val="20"/>
        </w:rPr>
        <w:t>С 1 сентября 2026 года вступят в силу обновленные правила розничной купли-продажи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1ABB552A" wp14:editId="1FBEEDD3">
                  <wp:extent cx="111125" cy="142875"/>
                  <wp:effectExtent l="0" t="0" r="3175" b="952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63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30.05.2026 N 657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правилах появились положения, которые касаются </w:t>
      </w:r>
      <w:proofErr w:type="spellStart"/>
      <w:r>
        <w:rPr>
          <w:rFonts w:ascii="Arial" w:hAnsi="Arial" w:cs="Arial"/>
          <w:sz w:val="20"/>
          <w:szCs w:val="20"/>
        </w:rPr>
        <w:t>маркетплейсов</w:t>
      </w:r>
      <w:proofErr w:type="spellEnd"/>
      <w:r>
        <w:rPr>
          <w:rFonts w:ascii="Arial" w:hAnsi="Arial" w:cs="Arial"/>
          <w:sz w:val="20"/>
          <w:szCs w:val="20"/>
        </w:rPr>
        <w:t>. Например, такие: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порядок доведения </w:t>
      </w:r>
      <w:hyperlink r:id="rId64" w:history="1">
        <w:r>
          <w:rPr>
            <w:rFonts w:ascii="Arial" w:hAnsi="Arial" w:cs="Arial"/>
            <w:color w:val="0000FF"/>
            <w:sz w:val="20"/>
            <w:szCs w:val="20"/>
          </w:rPr>
          <w:t>информации о продавце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порядок доведения </w:t>
      </w:r>
      <w:hyperlink r:id="rId65" w:history="1">
        <w:r>
          <w:rPr>
            <w:rFonts w:ascii="Arial" w:hAnsi="Arial" w:cs="Arial"/>
            <w:color w:val="0000FF"/>
            <w:sz w:val="20"/>
            <w:szCs w:val="20"/>
          </w:rPr>
          <w:t>информации о форме и способах направления претензии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возврате технически сложного товара надлежащего качества </w:t>
      </w:r>
      <w:hyperlink r:id="rId66" w:history="1">
        <w:r>
          <w:rPr>
            <w:rFonts w:ascii="Arial" w:hAnsi="Arial" w:cs="Arial"/>
            <w:color w:val="0000FF"/>
            <w:sz w:val="20"/>
            <w:szCs w:val="20"/>
          </w:rPr>
          <w:t>должны быть сохранены</w:t>
        </w:r>
      </w:hyperlink>
      <w:r>
        <w:rPr>
          <w:rFonts w:ascii="Arial" w:hAnsi="Arial" w:cs="Arial"/>
          <w:sz w:val="20"/>
          <w:szCs w:val="20"/>
        </w:rPr>
        <w:t xml:space="preserve"> технические и эксплуатационные документы.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Некоторые изменения </w:t>
      </w:r>
      <w:hyperlink r:id="rId67" w:history="1">
        <w:r>
          <w:rPr>
            <w:rFonts w:ascii="Arial" w:hAnsi="Arial" w:cs="Arial"/>
            <w:color w:val="0000FF"/>
            <w:sz w:val="20"/>
            <w:szCs w:val="20"/>
          </w:rPr>
          <w:t>внесли</w:t>
        </w:r>
      </w:hyperlink>
      <w:r>
        <w:rPr>
          <w:rFonts w:ascii="Arial" w:hAnsi="Arial" w:cs="Arial"/>
          <w:sz w:val="20"/>
          <w:szCs w:val="20"/>
        </w:rPr>
        <w:t xml:space="preserve"> в раздел о продаже драгоценных металлов и драгоценных камней. Так, в правилах закрепили, что для возврата ювелирного изделия, приобретенного дистанционным путем, </w:t>
      </w:r>
      <w:hyperlink r:id="rId68" w:history="1">
        <w:r>
          <w:rPr>
            <w:rFonts w:ascii="Arial" w:hAnsi="Arial" w:cs="Arial"/>
            <w:color w:val="0000FF"/>
            <w:sz w:val="20"/>
            <w:szCs w:val="20"/>
          </w:rPr>
          <w:t>необходимо сохранить</w:t>
        </w:r>
      </w:hyperlink>
      <w:r>
        <w:rPr>
          <w:rFonts w:ascii="Arial" w:hAnsi="Arial" w:cs="Arial"/>
          <w:sz w:val="20"/>
          <w:szCs w:val="20"/>
        </w:rPr>
        <w:t xml:space="preserve"> уникальный идентификационный номер (УИН) с бирки или ценника.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Перечень товаров длительного пользования, на период ремонта или замены которых продавец предоставляет аналоги, </w:t>
      </w:r>
      <w:hyperlink r:id="rId69" w:history="1">
        <w:r>
          <w:rPr>
            <w:rFonts w:ascii="Arial" w:hAnsi="Arial" w:cs="Arial"/>
            <w:color w:val="0000FF"/>
            <w:sz w:val="20"/>
            <w:szCs w:val="20"/>
          </w:rPr>
          <w:t>дополнили</w:t>
        </w:r>
      </w:hyperlink>
      <w:r>
        <w:rPr>
          <w:rFonts w:ascii="Arial" w:hAnsi="Arial" w:cs="Arial"/>
          <w:sz w:val="20"/>
          <w:szCs w:val="20"/>
        </w:rPr>
        <w:t xml:space="preserve"> товарами, используемыми в системах водоснабжения, канализации, отопления и вентиляции в зданиях и сооружениях, требующие монтажа или демонтажа.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Сами правила розничной купли-продажи </w:t>
      </w:r>
      <w:hyperlink r:id="rId70" w:history="1">
        <w:r>
          <w:rPr>
            <w:rFonts w:ascii="Arial" w:hAnsi="Arial" w:cs="Arial"/>
            <w:color w:val="0000FF"/>
            <w:sz w:val="20"/>
            <w:szCs w:val="20"/>
          </w:rPr>
          <w:t>надо довести</w:t>
        </w:r>
      </w:hyperlink>
      <w:r>
        <w:rPr>
          <w:rFonts w:ascii="Arial" w:hAnsi="Arial" w:cs="Arial"/>
          <w:sz w:val="20"/>
          <w:szCs w:val="20"/>
        </w:rPr>
        <w:t xml:space="preserve"> до потребителя, но только по его требованию. Ранее такой оговорки </w:t>
      </w:r>
      <w:hyperlink r:id="rId71" w:history="1">
        <w:r>
          <w:rPr>
            <w:rFonts w:ascii="Arial" w:hAnsi="Arial" w:cs="Arial"/>
            <w:color w:val="0000FF"/>
            <w:sz w:val="20"/>
            <w:szCs w:val="20"/>
          </w:rPr>
          <w:t>не было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bookmarkStart w:id="2" w:name="Par119"/>
      <w:bookmarkEnd w:id="2"/>
      <w:r>
        <w:rPr>
          <w:rFonts w:ascii="Arial" w:eastAsiaTheme="minorHAnsi" w:hAnsi="Arial" w:cs="Arial"/>
          <w:color w:val="auto"/>
          <w:sz w:val="20"/>
          <w:szCs w:val="20"/>
        </w:rPr>
        <w:t>С 1 сентября 2026 года действуют обновленные санитарно-эпидемиологические правила для торговых объектов и рынков, на которых реализуют пищевую продукцию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7AB668A7" wp14:editId="42D9C6EE">
                  <wp:extent cx="111125" cy="142875"/>
                  <wp:effectExtent l="0" t="0" r="3175" b="9525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72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Главного государственного санитарного врача РФ от 02.06.2026 N 17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Правила существенно не поменялись.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Среди основных изменений отметим </w:t>
      </w:r>
      <w:proofErr w:type="gramStart"/>
      <w:r>
        <w:rPr>
          <w:rFonts w:ascii="Arial" w:hAnsi="Arial" w:cs="Arial"/>
          <w:sz w:val="20"/>
          <w:szCs w:val="20"/>
        </w:rPr>
        <w:t>такие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производственный </w:t>
      </w:r>
      <w:proofErr w:type="gramStart"/>
      <w:r>
        <w:rPr>
          <w:rFonts w:ascii="Arial" w:hAnsi="Arial" w:cs="Arial"/>
          <w:sz w:val="20"/>
          <w:szCs w:val="20"/>
        </w:rPr>
        <w:t>контроль за</w:t>
      </w:r>
      <w:proofErr w:type="gramEnd"/>
      <w:r>
        <w:rPr>
          <w:rFonts w:ascii="Arial" w:hAnsi="Arial" w:cs="Arial"/>
          <w:sz w:val="20"/>
          <w:szCs w:val="20"/>
        </w:rPr>
        <w:t xml:space="preserve"> соблюдением санитарно-эпидемиологических требований и мероприятий </w:t>
      </w:r>
      <w:hyperlink r:id="rId73" w:history="1">
        <w:r>
          <w:rPr>
            <w:rFonts w:ascii="Arial" w:hAnsi="Arial" w:cs="Arial"/>
            <w:color w:val="0000FF"/>
            <w:sz w:val="20"/>
            <w:szCs w:val="20"/>
          </w:rPr>
          <w:t>нужно организовать</w:t>
        </w:r>
      </w:hyperlink>
      <w:r>
        <w:rPr>
          <w:rFonts w:ascii="Arial" w:hAnsi="Arial" w:cs="Arial"/>
          <w:sz w:val="20"/>
          <w:szCs w:val="20"/>
        </w:rPr>
        <w:t xml:space="preserve"> не только на стационарных, но и на нестационарных торговых объектах;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в местах присоединения ванн для мытья оборудования, инвентаря и тары к канализации </w:t>
      </w:r>
      <w:hyperlink r:id="rId74" w:history="1">
        <w:r>
          <w:rPr>
            <w:rFonts w:ascii="Arial" w:hAnsi="Arial" w:cs="Arial"/>
            <w:color w:val="0000FF"/>
            <w:sz w:val="20"/>
            <w:szCs w:val="20"/>
          </w:rPr>
          <w:t>можно предусмотреть</w:t>
        </w:r>
      </w:hyperlink>
      <w:r>
        <w:rPr>
          <w:rFonts w:ascii="Arial" w:hAnsi="Arial" w:cs="Arial"/>
          <w:sz w:val="20"/>
          <w:szCs w:val="20"/>
        </w:rPr>
        <w:t xml:space="preserve"> разрыв струи или установить </w:t>
      </w:r>
      <w:proofErr w:type="spellStart"/>
      <w:r>
        <w:rPr>
          <w:rFonts w:ascii="Arial" w:hAnsi="Arial" w:cs="Arial"/>
          <w:sz w:val="20"/>
          <w:szCs w:val="20"/>
        </w:rPr>
        <w:t>жироуловители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75" w:history="1">
        <w:r>
          <w:rPr>
            <w:rFonts w:ascii="Arial" w:hAnsi="Arial" w:cs="Arial"/>
            <w:color w:val="0000FF"/>
            <w:sz w:val="20"/>
            <w:szCs w:val="20"/>
          </w:rPr>
          <w:t>исключено требование</w:t>
        </w:r>
      </w:hyperlink>
      <w:r>
        <w:rPr>
          <w:rFonts w:ascii="Arial" w:hAnsi="Arial" w:cs="Arial"/>
          <w:sz w:val="20"/>
          <w:szCs w:val="20"/>
        </w:rPr>
        <w:t xml:space="preserve"> о том, что хлебобулочные изделия должны храниться на стеллажах и витринах, изготовленных из поддающихся мойке и дезинфекции материалов.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bookmarkStart w:id="3" w:name="Par129"/>
      <w:bookmarkEnd w:id="3"/>
      <w:r>
        <w:rPr>
          <w:rFonts w:ascii="Arial" w:eastAsiaTheme="minorHAnsi" w:hAnsi="Arial" w:cs="Arial"/>
          <w:color w:val="auto"/>
          <w:sz w:val="20"/>
          <w:szCs w:val="20"/>
        </w:rPr>
        <w:t>С 1 сентября 2026 года действуют обновленные санитарно-эпидемиологические правила при продаже товаров, выполнении работ и оказании услуг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37B16078" wp14:editId="2ACEA46D">
                  <wp:extent cx="111125" cy="142875"/>
                  <wp:effectExtent l="0" t="0" r="3175" b="9525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76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Главного государственного санитарного врача РФ от 02.06.2026 N 20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Правила существенно не поменялись. Они устанавливают санитарно-эпидемиологические требования к выполнению работ и предоставлению гостиничных, бытовых, социальных услуг, продаже товаров производственно-технического назначения для личных и бытовых нужд и т.д. Также они устанавливают требования к зданиям, сооружениям, помещениям, оборудованию и ТС.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Отдельно </w:t>
      </w:r>
      <w:hyperlink r:id="rId77" w:history="1">
        <w:r>
          <w:rPr>
            <w:rFonts w:ascii="Arial" w:hAnsi="Arial" w:cs="Arial"/>
            <w:color w:val="0000FF"/>
            <w:sz w:val="20"/>
            <w:szCs w:val="20"/>
          </w:rPr>
          <w:t>указано</w:t>
        </w:r>
      </w:hyperlink>
      <w:r>
        <w:rPr>
          <w:rFonts w:ascii="Arial" w:hAnsi="Arial" w:cs="Arial"/>
          <w:sz w:val="20"/>
          <w:szCs w:val="20"/>
        </w:rPr>
        <w:t>, что правила не действуют: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на объекты, введенные в эксплуатацию до 1 сентября 2026 года;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на </w:t>
      </w:r>
      <w:proofErr w:type="gramStart"/>
      <w:r>
        <w:rPr>
          <w:rFonts w:ascii="Arial" w:hAnsi="Arial" w:cs="Arial"/>
          <w:sz w:val="20"/>
          <w:szCs w:val="20"/>
        </w:rPr>
        <w:t>объекты</w:t>
      </w:r>
      <w:proofErr w:type="gramEnd"/>
      <w:r>
        <w:rPr>
          <w:rFonts w:ascii="Arial" w:hAnsi="Arial" w:cs="Arial"/>
          <w:sz w:val="20"/>
          <w:szCs w:val="20"/>
        </w:rPr>
        <w:t xml:space="preserve"> на стадии строительства, реконструкции и ввода в эксплуатацию, если эти процессы начались до 1 сентября 2026 года.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таких случаях объекты эксплуатируют в соответствии с проектной документацией.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bookmarkStart w:id="4" w:name="Par139"/>
      <w:bookmarkEnd w:id="4"/>
      <w:r>
        <w:rPr>
          <w:rFonts w:ascii="Arial" w:eastAsiaTheme="minorHAnsi" w:hAnsi="Arial" w:cs="Arial"/>
          <w:color w:val="auto"/>
          <w:sz w:val="20"/>
          <w:szCs w:val="20"/>
        </w:rPr>
        <w:t>С 1 сентября 2026 года изменят порядок оценки соответствия бизнеса лицензионным и иным требованиям при розничной продаже алкоголя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5486B25A" wp14:editId="4E750ED8">
                  <wp:extent cx="111125" cy="142875"/>
                  <wp:effectExtent l="0" t="0" r="3175" b="9525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78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16.05.2026 N 561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Подать возражения на акты </w:t>
      </w:r>
      <w:hyperlink r:id="rId79" w:history="1">
        <w:r>
          <w:rPr>
            <w:rFonts w:ascii="Arial" w:hAnsi="Arial" w:cs="Arial"/>
            <w:color w:val="0000FF"/>
            <w:sz w:val="20"/>
            <w:szCs w:val="20"/>
          </w:rPr>
          <w:t>несоответствия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80" w:history="1">
        <w:r>
          <w:rPr>
            <w:rFonts w:ascii="Arial" w:hAnsi="Arial" w:cs="Arial"/>
            <w:color w:val="0000FF"/>
            <w:sz w:val="20"/>
            <w:szCs w:val="20"/>
          </w:rPr>
          <w:t>выездной оценки</w:t>
        </w:r>
      </w:hyperlink>
      <w:r>
        <w:rPr>
          <w:rFonts w:ascii="Arial" w:hAnsi="Arial" w:cs="Arial"/>
          <w:sz w:val="20"/>
          <w:szCs w:val="20"/>
        </w:rPr>
        <w:t xml:space="preserve"> нужно будет в течение 5 рабочих дней (вместо 15 календарных).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Предельный срок проведения выездной оценки снизили с </w:t>
      </w:r>
      <w:hyperlink r:id="rId81" w:history="1">
        <w:r>
          <w:rPr>
            <w:rFonts w:ascii="Arial" w:hAnsi="Arial" w:cs="Arial"/>
            <w:color w:val="0000FF"/>
            <w:sz w:val="20"/>
            <w:szCs w:val="20"/>
          </w:rPr>
          <w:t>40</w:t>
        </w:r>
      </w:hyperlink>
      <w:r>
        <w:rPr>
          <w:rFonts w:ascii="Arial" w:hAnsi="Arial" w:cs="Arial"/>
          <w:sz w:val="20"/>
          <w:szCs w:val="20"/>
        </w:rPr>
        <w:t xml:space="preserve"> до </w:t>
      </w:r>
      <w:hyperlink r:id="rId82" w:history="1">
        <w:r>
          <w:rPr>
            <w:rFonts w:ascii="Arial" w:hAnsi="Arial" w:cs="Arial"/>
            <w:color w:val="0000FF"/>
            <w:sz w:val="20"/>
            <w:szCs w:val="20"/>
          </w:rPr>
          <w:t>37 рабочих дней</w:t>
        </w:r>
      </w:hyperlink>
      <w:r>
        <w:rPr>
          <w:rFonts w:ascii="Arial" w:hAnsi="Arial" w:cs="Arial"/>
          <w:sz w:val="20"/>
          <w:szCs w:val="20"/>
        </w:rPr>
        <w:t>. До такого срока могут продлить оценку при необходимости проведения дополнительной экспертизы, например, в таких случаях: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точка продаж находится вне населенного пункта, в котором расположен лицензирующий орган;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указали более 3 мест ведения деятельности;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заявитель возразил против одного из упомянутых актов.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Сейчас достаточным основанием для продления выступает только проведение </w:t>
      </w:r>
      <w:hyperlink r:id="rId83" w:history="1">
        <w:r>
          <w:rPr>
            <w:rFonts w:ascii="Arial" w:hAnsi="Arial" w:cs="Arial"/>
            <w:color w:val="0000FF"/>
            <w:sz w:val="20"/>
            <w:szCs w:val="20"/>
          </w:rPr>
          <w:t>дополнительной экспертизы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bookmarkStart w:id="5" w:name="Par150"/>
      <w:bookmarkEnd w:id="5"/>
      <w:r>
        <w:rPr>
          <w:rFonts w:ascii="Arial" w:eastAsiaTheme="minorHAnsi" w:hAnsi="Arial" w:cs="Arial"/>
          <w:color w:val="auto"/>
          <w:sz w:val="20"/>
          <w:szCs w:val="20"/>
        </w:rPr>
        <w:t xml:space="preserve">С 1 сентября 2026 года ужесточили ответственность для продавцов табачной и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никотинсодержащей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 xml:space="preserve"> продукции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7BC760BD" wp14:editId="2AD71E8F">
                  <wp:extent cx="111125" cy="142875"/>
                  <wp:effectExtent l="0" t="0" r="3175" b="952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Федеральный </w:t>
            </w:r>
            <w:hyperlink r:id="rId84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закон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от 02.05.2026 N 120-ФЗ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85" w:history="1">
        <w:r>
          <w:rPr>
            <w:rFonts w:ascii="Arial" w:hAnsi="Arial" w:cs="Arial"/>
            <w:color w:val="0000FF"/>
            <w:sz w:val="20"/>
            <w:szCs w:val="20"/>
          </w:rPr>
          <w:t>Оштрафуют</w:t>
        </w:r>
      </w:hyperlink>
      <w:r>
        <w:rPr>
          <w:rFonts w:ascii="Arial" w:hAnsi="Arial" w:cs="Arial"/>
          <w:sz w:val="20"/>
          <w:szCs w:val="20"/>
        </w:rPr>
        <w:t xml:space="preserve"> продавцов табачной, </w:t>
      </w:r>
      <w:proofErr w:type="spellStart"/>
      <w:r>
        <w:rPr>
          <w:rFonts w:ascii="Arial" w:hAnsi="Arial" w:cs="Arial"/>
          <w:sz w:val="20"/>
          <w:szCs w:val="20"/>
        </w:rPr>
        <w:t>никотинсодержащей</w:t>
      </w:r>
      <w:proofErr w:type="spellEnd"/>
      <w:r>
        <w:rPr>
          <w:rFonts w:ascii="Arial" w:hAnsi="Arial" w:cs="Arial"/>
          <w:sz w:val="20"/>
          <w:szCs w:val="20"/>
        </w:rPr>
        <w:t xml:space="preserve"> продукции и устрой</w:t>
      </w:r>
      <w:proofErr w:type="gramStart"/>
      <w:r>
        <w:rPr>
          <w:rFonts w:ascii="Arial" w:hAnsi="Arial" w:cs="Arial"/>
          <w:sz w:val="20"/>
          <w:szCs w:val="20"/>
        </w:rPr>
        <w:t>ств дл</w:t>
      </w:r>
      <w:proofErr w:type="gramEnd"/>
      <w:r>
        <w:rPr>
          <w:rFonts w:ascii="Arial" w:hAnsi="Arial" w:cs="Arial"/>
          <w:sz w:val="20"/>
          <w:szCs w:val="20"/>
        </w:rPr>
        <w:t xml:space="preserve">я ее потребления, которые не зарегистрировались в </w:t>
      </w:r>
      <w:proofErr w:type="spellStart"/>
      <w:r>
        <w:rPr>
          <w:rFonts w:ascii="Arial" w:hAnsi="Arial" w:cs="Arial"/>
          <w:sz w:val="20"/>
          <w:szCs w:val="20"/>
        </w:rPr>
        <w:t>информсистеме</w:t>
      </w:r>
      <w:proofErr w:type="spellEnd"/>
      <w:r>
        <w:rPr>
          <w:rFonts w:ascii="Arial" w:hAnsi="Arial" w:cs="Arial"/>
          <w:sz w:val="20"/>
          <w:szCs w:val="20"/>
        </w:rPr>
        <w:t xml:space="preserve"> мониторинга. Условие - за месяц продали более 10 единиц продукции, используя одну и ту же ККТ. Штраф составит 50 тыс. руб.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Ввели штрафы за сбыт продукции с нарушением лимитов цен. Размер штрафа зависит от количества реализованной продукции на одном объекте: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не более 100 ед. - 5 тыс. руб.;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от 101 ед. до 1 000 ед. - 50 тыс. руб.;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более 1 000 ед. - 500 тыс. руб.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Если такие нарушения обнаружили с помощью </w:t>
      </w:r>
      <w:proofErr w:type="spellStart"/>
      <w:r>
        <w:rPr>
          <w:rFonts w:ascii="Arial" w:hAnsi="Arial" w:cs="Arial"/>
          <w:sz w:val="20"/>
          <w:szCs w:val="20"/>
        </w:rPr>
        <w:t>информсистемы</w:t>
      </w:r>
      <w:proofErr w:type="spellEnd"/>
      <w:r>
        <w:rPr>
          <w:rFonts w:ascii="Arial" w:hAnsi="Arial" w:cs="Arial"/>
          <w:sz w:val="20"/>
          <w:szCs w:val="20"/>
        </w:rPr>
        <w:t xml:space="preserve">, протокол об АП </w:t>
      </w:r>
      <w:hyperlink r:id="rId86" w:history="1">
        <w:r>
          <w:rPr>
            <w:rFonts w:ascii="Arial" w:hAnsi="Arial" w:cs="Arial"/>
            <w:color w:val="0000FF"/>
            <w:sz w:val="20"/>
            <w:szCs w:val="20"/>
          </w:rPr>
          <w:t>не составляется</w:t>
        </w:r>
      </w:hyperlink>
      <w:r>
        <w:rPr>
          <w:rFonts w:ascii="Arial" w:hAnsi="Arial" w:cs="Arial"/>
          <w:sz w:val="20"/>
          <w:szCs w:val="20"/>
        </w:rPr>
        <w:t xml:space="preserve">, а постановление выносится в форме электронного документа без участия лица, в отношении которого возбуждено дело. Жалоба на постановление </w:t>
      </w:r>
      <w:hyperlink r:id="rId87" w:history="1">
        <w:r>
          <w:rPr>
            <w:rFonts w:ascii="Arial" w:hAnsi="Arial" w:cs="Arial"/>
            <w:color w:val="0000FF"/>
            <w:sz w:val="20"/>
            <w:szCs w:val="20"/>
          </w:rPr>
          <w:t>подается</w:t>
        </w:r>
      </w:hyperlink>
      <w:r>
        <w:rPr>
          <w:rFonts w:ascii="Arial" w:hAnsi="Arial" w:cs="Arial"/>
          <w:sz w:val="20"/>
          <w:szCs w:val="20"/>
        </w:rPr>
        <w:t xml:space="preserve"> в электронном виде. В таком же виде </w:t>
      </w:r>
      <w:hyperlink r:id="rId88" w:history="1">
        <w:r>
          <w:rPr>
            <w:rFonts w:ascii="Arial" w:hAnsi="Arial" w:cs="Arial"/>
            <w:color w:val="0000FF"/>
            <w:sz w:val="20"/>
            <w:szCs w:val="20"/>
          </w:rPr>
          <w:t>изготовят</w:t>
        </w:r>
      </w:hyperlink>
      <w:r>
        <w:rPr>
          <w:rFonts w:ascii="Arial" w:hAnsi="Arial" w:cs="Arial"/>
          <w:sz w:val="20"/>
          <w:szCs w:val="20"/>
        </w:rPr>
        <w:t xml:space="preserve"> и решение по ней.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bookmarkStart w:id="6" w:name="Par161"/>
      <w:bookmarkEnd w:id="6"/>
      <w:r>
        <w:rPr>
          <w:rFonts w:ascii="Arial" w:eastAsiaTheme="minorHAnsi" w:hAnsi="Arial" w:cs="Arial"/>
          <w:color w:val="auto"/>
          <w:sz w:val="20"/>
          <w:szCs w:val="20"/>
        </w:rPr>
        <w:t>С 1 сентября 2026 года ввели штрафы за продажу товара, подлежащего обязательной маркировке, с истекшим сроком годности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19BC1D02" wp14:editId="60B18D06">
                  <wp:extent cx="111125" cy="142875"/>
                  <wp:effectExtent l="0" t="0" r="3175" b="952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Федеральный </w:t>
            </w:r>
            <w:hyperlink r:id="rId89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закон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от 02.05.2026 N 120-ФЗ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Оштрафуют, если товар с истекшим сроком годности продан после получения сведений о запрете продажи из </w:t>
      </w:r>
      <w:proofErr w:type="spellStart"/>
      <w:r>
        <w:rPr>
          <w:rFonts w:ascii="Arial" w:hAnsi="Arial" w:cs="Arial"/>
          <w:sz w:val="20"/>
          <w:szCs w:val="20"/>
        </w:rPr>
        <w:t>информсистемы</w:t>
      </w:r>
      <w:proofErr w:type="spellEnd"/>
      <w:r>
        <w:rPr>
          <w:rFonts w:ascii="Arial" w:hAnsi="Arial" w:cs="Arial"/>
          <w:sz w:val="20"/>
          <w:szCs w:val="20"/>
        </w:rPr>
        <w:t xml:space="preserve"> мониторинга. Штраф для ИП составит 10 тыс. руб., для </w:t>
      </w:r>
      <w:proofErr w:type="spellStart"/>
      <w:r>
        <w:rPr>
          <w:rFonts w:ascii="Arial" w:hAnsi="Arial" w:cs="Arial"/>
          <w:sz w:val="20"/>
          <w:szCs w:val="20"/>
        </w:rPr>
        <w:t>юрлиц</w:t>
      </w:r>
      <w:proofErr w:type="spellEnd"/>
      <w:r>
        <w:rPr>
          <w:rFonts w:ascii="Arial" w:hAnsi="Arial" w:cs="Arial"/>
          <w:sz w:val="20"/>
          <w:szCs w:val="20"/>
        </w:rPr>
        <w:t xml:space="preserve"> - 20 тыс. руб. Его рассчитывают за каждую единицу товара, проданного с нарушением.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Если такие нарушения обнаружили с помощью </w:t>
      </w:r>
      <w:proofErr w:type="spellStart"/>
      <w:r>
        <w:rPr>
          <w:rFonts w:ascii="Arial" w:hAnsi="Arial" w:cs="Arial"/>
          <w:sz w:val="20"/>
          <w:szCs w:val="20"/>
        </w:rPr>
        <w:t>информсистемы</w:t>
      </w:r>
      <w:proofErr w:type="spellEnd"/>
      <w:r>
        <w:rPr>
          <w:rFonts w:ascii="Arial" w:hAnsi="Arial" w:cs="Arial"/>
          <w:sz w:val="20"/>
          <w:szCs w:val="20"/>
        </w:rPr>
        <w:t xml:space="preserve">, протокол об АП </w:t>
      </w:r>
      <w:hyperlink r:id="rId90" w:history="1">
        <w:r>
          <w:rPr>
            <w:rFonts w:ascii="Arial" w:hAnsi="Arial" w:cs="Arial"/>
            <w:color w:val="0000FF"/>
            <w:sz w:val="20"/>
            <w:szCs w:val="20"/>
          </w:rPr>
          <w:t>не составляется</w:t>
        </w:r>
      </w:hyperlink>
      <w:r>
        <w:rPr>
          <w:rFonts w:ascii="Arial" w:hAnsi="Arial" w:cs="Arial"/>
          <w:sz w:val="20"/>
          <w:szCs w:val="20"/>
        </w:rPr>
        <w:t xml:space="preserve">, а постановление выносится в форме электронного документа без участия лица, в отношении которого возбуждено дело. Жалоба на постановление </w:t>
      </w:r>
      <w:hyperlink r:id="rId91" w:history="1">
        <w:r>
          <w:rPr>
            <w:rFonts w:ascii="Arial" w:hAnsi="Arial" w:cs="Arial"/>
            <w:color w:val="0000FF"/>
            <w:sz w:val="20"/>
            <w:szCs w:val="20"/>
          </w:rPr>
          <w:t>подается</w:t>
        </w:r>
      </w:hyperlink>
      <w:r>
        <w:rPr>
          <w:rFonts w:ascii="Arial" w:hAnsi="Arial" w:cs="Arial"/>
          <w:sz w:val="20"/>
          <w:szCs w:val="20"/>
        </w:rPr>
        <w:t xml:space="preserve"> в электронном виде. В таком же виде </w:t>
      </w:r>
      <w:hyperlink r:id="rId92" w:history="1">
        <w:r>
          <w:rPr>
            <w:rFonts w:ascii="Arial" w:hAnsi="Arial" w:cs="Arial"/>
            <w:color w:val="0000FF"/>
            <w:sz w:val="20"/>
            <w:szCs w:val="20"/>
          </w:rPr>
          <w:t>изготовят</w:t>
        </w:r>
      </w:hyperlink>
      <w:r>
        <w:rPr>
          <w:rFonts w:ascii="Arial" w:hAnsi="Arial" w:cs="Arial"/>
          <w:sz w:val="20"/>
          <w:szCs w:val="20"/>
        </w:rPr>
        <w:t xml:space="preserve"> и решение по ней.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bookmarkStart w:id="7" w:name="Par168"/>
      <w:bookmarkEnd w:id="7"/>
      <w:r>
        <w:rPr>
          <w:rFonts w:ascii="Arial" w:eastAsiaTheme="minorHAnsi" w:hAnsi="Arial" w:cs="Arial"/>
          <w:color w:val="auto"/>
          <w:sz w:val="20"/>
          <w:szCs w:val="20"/>
        </w:rPr>
        <w:t>С 1 сентября 2026 года больше медицинских изделий подпадает под маркировку для "Честного знака"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167BFAF8" wp14:editId="2D57C321">
                  <wp:extent cx="111125" cy="142875"/>
                  <wp:effectExtent l="0" t="0" r="3175" b="952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93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06.04.2026 N 375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94" w:history="1">
        <w:r>
          <w:rPr>
            <w:rFonts w:ascii="Arial" w:hAnsi="Arial" w:cs="Arial"/>
            <w:color w:val="0000FF"/>
            <w:sz w:val="20"/>
            <w:szCs w:val="20"/>
          </w:rPr>
          <w:t>Нужно направлять</w:t>
        </w:r>
      </w:hyperlink>
      <w:r>
        <w:rPr>
          <w:rFonts w:ascii="Arial" w:hAnsi="Arial" w:cs="Arial"/>
          <w:sz w:val="20"/>
          <w:szCs w:val="20"/>
        </w:rPr>
        <w:t xml:space="preserve"> сведения о вводе в оборот, обороте, выводе из оборота в отношении: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очистителей воздуха, в </w:t>
      </w:r>
      <w:proofErr w:type="spellStart"/>
      <w:r>
        <w:rPr>
          <w:rFonts w:ascii="Arial" w:hAnsi="Arial" w:cs="Arial"/>
          <w:sz w:val="20"/>
          <w:szCs w:val="20"/>
        </w:rPr>
        <w:t>т.ч</w:t>
      </w:r>
      <w:proofErr w:type="spellEnd"/>
      <w:r>
        <w:rPr>
          <w:rFonts w:ascii="Arial" w:hAnsi="Arial" w:cs="Arial"/>
          <w:sz w:val="20"/>
          <w:szCs w:val="20"/>
        </w:rPr>
        <w:t xml:space="preserve">. бактерицидных установок, </w:t>
      </w:r>
      <w:proofErr w:type="spellStart"/>
      <w:r>
        <w:rPr>
          <w:rFonts w:ascii="Arial" w:hAnsi="Arial" w:cs="Arial"/>
          <w:sz w:val="20"/>
          <w:szCs w:val="20"/>
        </w:rPr>
        <w:t>рециркуляторов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ортопедической обуви, стелек, полустелек для нее;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коронарных </w:t>
      </w:r>
      <w:proofErr w:type="spellStart"/>
      <w:r>
        <w:rPr>
          <w:rFonts w:ascii="Arial" w:hAnsi="Arial" w:cs="Arial"/>
          <w:sz w:val="20"/>
          <w:szCs w:val="20"/>
        </w:rPr>
        <w:t>стентов</w:t>
      </w:r>
      <w:proofErr w:type="spellEnd"/>
      <w:r>
        <w:rPr>
          <w:rFonts w:ascii="Arial" w:hAnsi="Arial" w:cs="Arial"/>
          <w:sz w:val="20"/>
          <w:szCs w:val="20"/>
        </w:rPr>
        <w:t xml:space="preserve"> и слуховых аппаратов;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компьютерных томографов;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санитарно-гигиенических изделий при недержании;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медицинских перчаток.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Также с указанной даты </w:t>
      </w:r>
      <w:hyperlink r:id="rId95" w:history="1">
        <w:r>
          <w:rPr>
            <w:rFonts w:ascii="Arial" w:hAnsi="Arial" w:cs="Arial"/>
            <w:color w:val="0000FF"/>
            <w:sz w:val="20"/>
            <w:szCs w:val="20"/>
          </w:rPr>
          <w:t>требуется передавать</w:t>
        </w:r>
      </w:hyperlink>
      <w:r>
        <w:rPr>
          <w:rFonts w:ascii="Arial" w:hAnsi="Arial" w:cs="Arial"/>
          <w:sz w:val="20"/>
          <w:szCs w:val="20"/>
        </w:rPr>
        <w:t xml:space="preserve"> сведения о вводе в оборот аппаратов для озоновой, кислородной и аэрозольной терапии, искусственного дыхания, инкубаторов для новорожденных, а также </w:t>
      </w:r>
      <w:proofErr w:type="spellStart"/>
      <w:r>
        <w:rPr>
          <w:rFonts w:ascii="Arial" w:hAnsi="Arial" w:cs="Arial"/>
          <w:sz w:val="20"/>
          <w:szCs w:val="20"/>
        </w:rPr>
        <w:t>инфузионных</w:t>
      </w:r>
      <w:proofErr w:type="spellEnd"/>
      <w:r>
        <w:rPr>
          <w:rFonts w:ascii="Arial" w:hAnsi="Arial" w:cs="Arial"/>
          <w:sz w:val="20"/>
          <w:szCs w:val="20"/>
        </w:rPr>
        <w:t xml:space="preserve"> систем, имплантатов для пластической хирургии и др.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bookmarkStart w:id="8" w:name="Par181"/>
      <w:bookmarkEnd w:id="8"/>
      <w:r>
        <w:rPr>
          <w:rFonts w:ascii="Arial" w:eastAsiaTheme="minorHAnsi" w:hAnsi="Arial" w:cs="Arial"/>
          <w:color w:val="auto"/>
          <w:sz w:val="20"/>
          <w:szCs w:val="20"/>
        </w:rPr>
        <w:t>С 1 сентября 2026 года стартует внедрение цифровой маркировки хозяйственных и санитарных изделий, туалетных принадлежностей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1AE583F6" wp14:editId="720425F8">
                  <wp:extent cx="111125" cy="142875"/>
                  <wp:effectExtent l="0" t="0" r="3175" b="952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96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30.05.2026 N 656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 этой даты </w:t>
      </w:r>
      <w:hyperlink r:id="rId97" w:history="1">
        <w:r>
          <w:rPr>
            <w:rFonts w:ascii="Arial" w:hAnsi="Arial" w:cs="Arial"/>
            <w:color w:val="0000FF"/>
            <w:sz w:val="20"/>
            <w:szCs w:val="20"/>
          </w:rPr>
          <w:t>начинается</w:t>
        </w:r>
      </w:hyperlink>
      <w:r>
        <w:rPr>
          <w:rFonts w:ascii="Arial" w:hAnsi="Arial" w:cs="Arial"/>
          <w:sz w:val="20"/>
          <w:szCs w:val="20"/>
        </w:rPr>
        <w:t xml:space="preserve"> обязательная регистрация участников оборота такой </w:t>
      </w:r>
      <w:hyperlink r:id="rId98" w:history="1">
        <w:r>
          <w:rPr>
            <w:rFonts w:ascii="Arial" w:hAnsi="Arial" w:cs="Arial"/>
            <w:color w:val="0000FF"/>
            <w:sz w:val="20"/>
            <w:szCs w:val="20"/>
          </w:rPr>
          <w:t>продукции</w:t>
        </w:r>
      </w:hyperlink>
      <w:r>
        <w:rPr>
          <w:rFonts w:ascii="Arial" w:hAnsi="Arial" w:cs="Arial"/>
          <w:sz w:val="20"/>
          <w:szCs w:val="20"/>
        </w:rPr>
        <w:t xml:space="preserve"> в системе "Честный знак" в течение 7 дней с начала деятельности (30 дней для отдельных территорий).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 </w:t>
      </w:r>
      <w:hyperlink r:id="rId99" w:history="1">
        <w:r>
          <w:rPr>
            <w:rFonts w:ascii="Arial" w:hAnsi="Arial" w:cs="Arial"/>
            <w:color w:val="0000FF"/>
            <w:sz w:val="20"/>
            <w:szCs w:val="20"/>
          </w:rPr>
          <w:t>1 октября 2026 года</w:t>
        </w:r>
      </w:hyperlink>
      <w:r>
        <w:rPr>
          <w:rFonts w:ascii="Arial" w:hAnsi="Arial" w:cs="Arial"/>
          <w:sz w:val="20"/>
          <w:szCs w:val="20"/>
        </w:rPr>
        <w:t xml:space="preserve"> производители и импортеры обязаны наносить маркировку и подавать сведения о маркировке и вводе в оборот в "Честный знак".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bookmarkStart w:id="9" w:name="Par188"/>
      <w:bookmarkEnd w:id="9"/>
      <w:r>
        <w:rPr>
          <w:rFonts w:ascii="Arial" w:eastAsiaTheme="minorHAnsi" w:hAnsi="Arial" w:cs="Arial"/>
          <w:color w:val="auto"/>
          <w:sz w:val="20"/>
          <w:szCs w:val="20"/>
        </w:rPr>
        <w:t>С 1 сентября 2026 года нужно направлять в "Честный знак" сведения о розничной продаже маркированных детских товаров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24317E60" wp14:editId="19C9F647">
                  <wp:extent cx="111125" cy="142875"/>
                  <wp:effectExtent l="0" t="0" r="3175" b="952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100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31.05.2025 N 819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Немаркированные остатки </w:t>
      </w:r>
      <w:hyperlink r:id="rId101" w:history="1">
        <w:r>
          <w:rPr>
            <w:rFonts w:ascii="Arial" w:hAnsi="Arial" w:cs="Arial"/>
            <w:color w:val="0000FF"/>
            <w:sz w:val="20"/>
            <w:szCs w:val="20"/>
          </w:rPr>
          <w:t>продукции</w:t>
        </w:r>
      </w:hyperlink>
      <w:r>
        <w:rPr>
          <w:rFonts w:ascii="Arial" w:hAnsi="Arial" w:cs="Arial"/>
          <w:sz w:val="20"/>
          <w:szCs w:val="20"/>
        </w:rPr>
        <w:t xml:space="preserve"> можно продавать или промаркировать по 31 августа 2026 года.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bookmarkStart w:id="10" w:name="Par194"/>
      <w:bookmarkEnd w:id="10"/>
      <w:r>
        <w:rPr>
          <w:rFonts w:ascii="Arial" w:eastAsiaTheme="minorHAnsi" w:hAnsi="Arial" w:cs="Arial"/>
          <w:color w:val="auto"/>
          <w:sz w:val="20"/>
          <w:szCs w:val="20"/>
        </w:rPr>
        <w:t>С 1 сентября 2026 года нужно направлять в "Честный знак" сведения о розничной продаже маркированной бакалейной продукции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73F9CD9E" wp14:editId="51521FB5">
                  <wp:extent cx="111125" cy="142875"/>
                  <wp:effectExtent l="0" t="0" r="3175" b="952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102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30.11.2024 N 1682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Исключение - растворимые завариваемые напитки, для них срок </w:t>
      </w:r>
      <w:hyperlink r:id="rId103" w:history="1">
        <w:r>
          <w:rPr>
            <w:rFonts w:ascii="Arial" w:hAnsi="Arial" w:cs="Arial"/>
            <w:color w:val="0000FF"/>
            <w:sz w:val="20"/>
            <w:szCs w:val="20"/>
          </w:rPr>
          <w:t>наступает</w:t>
        </w:r>
      </w:hyperlink>
      <w:r>
        <w:rPr>
          <w:rFonts w:ascii="Arial" w:hAnsi="Arial" w:cs="Arial"/>
          <w:sz w:val="20"/>
          <w:szCs w:val="20"/>
        </w:rPr>
        <w:t xml:space="preserve"> 1 июня 2027 года.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bookmarkStart w:id="11" w:name="Par200"/>
      <w:bookmarkEnd w:id="11"/>
      <w:r>
        <w:rPr>
          <w:rFonts w:ascii="Arial" w:eastAsiaTheme="minorHAnsi" w:hAnsi="Arial" w:cs="Arial"/>
          <w:color w:val="auto"/>
          <w:sz w:val="20"/>
          <w:szCs w:val="20"/>
        </w:rPr>
        <w:t>С 1 сентября 2026 года стартует внедрение цифровой маркировки электронных сигарет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56973F97" wp14:editId="036F5FB9">
                  <wp:extent cx="111125" cy="142875"/>
                  <wp:effectExtent l="0" t="0" r="3175" b="952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104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21.05.2026 N 577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 этой даты </w:t>
      </w:r>
      <w:hyperlink r:id="rId105" w:history="1">
        <w:r>
          <w:rPr>
            <w:rFonts w:ascii="Arial" w:hAnsi="Arial" w:cs="Arial"/>
            <w:color w:val="0000FF"/>
            <w:sz w:val="20"/>
            <w:szCs w:val="20"/>
          </w:rPr>
          <w:t>начинается</w:t>
        </w:r>
      </w:hyperlink>
      <w:r>
        <w:rPr>
          <w:rFonts w:ascii="Arial" w:hAnsi="Arial" w:cs="Arial"/>
          <w:sz w:val="20"/>
          <w:szCs w:val="20"/>
        </w:rPr>
        <w:t xml:space="preserve"> обязательная регистрация участников оборота такой продукции в системе "Честный знак" в течение 7 дней с начала деятельности (30 дней для отдельных территорий).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Далее предусмотрели такие этапы введения маркировки: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с </w:t>
      </w:r>
      <w:hyperlink r:id="rId106" w:history="1">
        <w:r>
          <w:rPr>
            <w:rFonts w:ascii="Arial" w:hAnsi="Arial" w:cs="Arial"/>
            <w:color w:val="0000FF"/>
            <w:sz w:val="20"/>
            <w:szCs w:val="20"/>
          </w:rPr>
          <w:t>1 декабря 2026 года</w:t>
        </w:r>
      </w:hyperlink>
      <w:r>
        <w:rPr>
          <w:rFonts w:ascii="Arial" w:hAnsi="Arial" w:cs="Arial"/>
          <w:sz w:val="20"/>
          <w:szCs w:val="20"/>
        </w:rPr>
        <w:t xml:space="preserve"> - наносить средства идентификации на изделия и передавать сведения о вводе в оборот;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с </w:t>
      </w:r>
      <w:hyperlink r:id="rId107" w:history="1">
        <w:r>
          <w:rPr>
            <w:rFonts w:ascii="Arial" w:hAnsi="Arial" w:cs="Arial"/>
            <w:color w:val="0000FF"/>
            <w:sz w:val="20"/>
            <w:szCs w:val="20"/>
          </w:rPr>
          <w:t>1 июня 2027 года</w:t>
        </w:r>
      </w:hyperlink>
      <w:r>
        <w:rPr>
          <w:rFonts w:ascii="Arial" w:hAnsi="Arial" w:cs="Arial"/>
          <w:sz w:val="20"/>
          <w:szCs w:val="20"/>
        </w:rPr>
        <w:t xml:space="preserve"> - направлять данные об обороте;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с </w:t>
      </w:r>
      <w:hyperlink r:id="rId108" w:history="1">
        <w:r>
          <w:rPr>
            <w:rFonts w:ascii="Arial" w:hAnsi="Arial" w:cs="Arial"/>
            <w:color w:val="0000FF"/>
            <w:sz w:val="20"/>
            <w:szCs w:val="20"/>
          </w:rPr>
          <w:t>1 декабря 2027 года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proofErr w:type="gramStart"/>
      <w:r>
        <w:rPr>
          <w:rFonts w:ascii="Arial" w:hAnsi="Arial" w:cs="Arial"/>
          <w:sz w:val="20"/>
          <w:szCs w:val="20"/>
        </w:rPr>
        <w:t>отчитываться о выводе</w:t>
      </w:r>
      <w:proofErr w:type="gramEnd"/>
      <w:r>
        <w:rPr>
          <w:rFonts w:ascii="Arial" w:hAnsi="Arial" w:cs="Arial"/>
          <w:sz w:val="20"/>
          <w:szCs w:val="20"/>
        </w:rPr>
        <w:t xml:space="preserve"> из оборота.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109" w:history="1">
        <w:r>
          <w:rPr>
            <w:rFonts w:ascii="Arial" w:hAnsi="Arial" w:cs="Arial"/>
            <w:color w:val="0000FF"/>
            <w:sz w:val="20"/>
            <w:szCs w:val="20"/>
          </w:rPr>
          <w:t>До 1 декабря 2026 года</w:t>
        </w:r>
      </w:hyperlink>
      <w:r>
        <w:rPr>
          <w:rFonts w:ascii="Arial" w:hAnsi="Arial" w:cs="Arial"/>
          <w:sz w:val="20"/>
          <w:szCs w:val="20"/>
        </w:rPr>
        <w:t xml:space="preserve"> коды маркировки можно получать бесплатно.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bookmarkStart w:id="12" w:name="Par211"/>
      <w:bookmarkEnd w:id="12"/>
      <w:r>
        <w:rPr>
          <w:rFonts w:ascii="Arial" w:eastAsiaTheme="minorHAnsi" w:hAnsi="Arial" w:cs="Arial"/>
          <w:color w:val="auto"/>
          <w:sz w:val="20"/>
          <w:szCs w:val="20"/>
        </w:rPr>
        <w:t>С 1 сентября 2026 года расширят перечень бакалейной и иной пищевой продукции в потребительской упаковке, которую нужно маркировать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62B7E3D8" wp14:editId="43ACB2AE">
                  <wp:extent cx="111125" cy="142875"/>
                  <wp:effectExtent l="0" t="0" r="3175" b="952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110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25.02.2026 N 186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534F958D" wp14:editId="2F2921FB">
                  <wp:extent cx="111125" cy="142875"/>
                  <wp:effectExtent l="0" t="0" r="3175" b="952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111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18.08.2026 N 1017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него </w:t>
      </w:r>
      <w:hyperlink r:id="rId112" w:history="1">
        <w:r>
          <w:rPr>
            <w:rFonts w:ascii="Arial" w:hAnsi="Arial" w:cs="Arial"/>
            <w:color w:val="0000FF"/>
            <w:sz w:val="20"/>
            <w:szCs w:val="20"/>
          </w:rPr>
          <w:t>включили</w:t>
        </w:r>
      </w:hyperlink>
      <w:r>
        <w:rPr>
          <w:rFonts w:ascii="Arial" w:hAnsi="Arial" w:cs="Arial"/>
          <w:sz w:val="20"/>
          <w:szCs w:val="20"/>
        </w:rPr>
        <w:t>, в частности, крупы, макароны, муку.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bookmarkStart w:id="13" w:name="Par218"/>
      <w:bookmarkEnd w:id="13"/>
      <w:r>
        <w:rPr>
          <w:rFonts w:ascii="Arial" w:eastAsiaTheme="minorHAnsi" w:hAnsi="Arial" w:cs="Arial"/>
          <w:color w:val="auto"/>
          <w:sz w:val="20"/>
          <w:szCs w:val="20"/>
        </w:rPr>
        <w:t xml:space="preserve">С 1 сентября 2026 года вводится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универсальный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QR-код для оплаты товаров, работ и услуг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58097944" wp14:editId="7E7E12CC">
                  <wp:extent cx="111125" cy="142875"/>
                  <wp:effectExtent l="0" t="0" r="3175" b="952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Федеральный </w:t>
            </w:r>
            <w:hyperlink r:id="rId113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закон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от 23.07.2025 N 248-ФЗ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Кредитные организации предоставят клиентам цифровые реквизиты перевода или ссылку на них только через </w:t>
      </w:r>
      <w:hyperlink r:id="rId114" w:history="1">
        <w:r>
          <w:rPr>
            <w:rFonts w:ascii="Arial" w:hAnsi="Arial" w:cs="Arial"/>
            <w:color w:val="0000FF"/>
            <w:sz w:val="20"/>
            <w:szCs w:val="20"/>
          </w:rPr>
          <w:t>универсальный платежный код</w:t>
        </w:r>
      </w:hyperlink>
      <w:r>
        <w:rPr>
          <w:rFonts w:ascii="Arial" w:hAnsi="Arial" w:cs="Arial"/>
          <w:sz w:val="20"/>
          <w:szCs w:val="20"/>
        </w:rPr>
        <w:t xml:space="preserve">. Продавцам кредитные организации </w:t>
      </w:r>
      <w:hyperlink r:id="rId115" w:history="1">
        <w:r>
          <w:rPr>
            <w:rFonts w:ascii="Arial" w:hAnsi="Arial" w:cs="Arial"/>
            <w:color w:val="0000FF"/>
            <w:sz w:val="20"/>
            <w:szCs w:val="20"/>
          </w:rPr>
          <w:t>дадут возможность</w:t>
        </w:r>
      </w:hyperlink>
      <w:r>
        <w:rPr>
          <w:rFonts w:ascii="Arial" w:hAnsi="Arial" w:cs="Arial"/>
          <w:sz w:val="20"/>
          <w:szCs w:val="20"/>
        </w:rPr>
        <w:t xml:space="preserve"> отображать код на кассах, в терминалах и т.п.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bookmarkStart w:id="14" w:name="Par224"/>
      <w:bookmarkEnd w:id="14"/>
      <w:r>
        <w:rPr>
          <w:rFonts w:ascii="Arial" w:eastAsiaTheme="minorHAnsi" w:hAnsi="Arial" w:cs="Arial"/>
          <w:color w:val="auto"/>
          <w:sz w:val="20"/>
          <w:szCs w:val="20"/>
        </w:rPr>
        <w:t xml:space="preserve">С 1 сентября 2026 года нельзя продавать в розницу табачную и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никотинсодержащую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 xml:space="preserve"> продукцию на остановках общественного транспорта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45A407EE" wp14:editId="40D11DFC">
                  <wp:extent cx="111125" cy="142875"/>
                  <wp:effectExtent l="0" t="0" r="3175" b="952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Федеральный </w:t>
            </w:r>
            <w:hyperlink r:id="rId116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закон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от 29.12.2025 N 551-ФЗ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Запрет касается также кальянов и устрой</w:t>
      </w:r>
      <w:proofErr w:type="gramStart"/>
      <w:r>
        <w:rPr>
          <w:rFonts w:ascii="Arial" w:hAnsi="Arial" w:cs="Arial"/>
          <w:sz w:val="20"/>
          <w:szCs w:val="20"/>
        </w:rPr>
        <w:t>ств дл</w:t>
      </w:r>
      <w:proofErr w:type="gramEnd"/>
      <w:r>
        <w:rPr>
          <w:rFonts w:ascii="Arial" w:hAnsi="Arial" w:cs="Arial"/>
          <w:sz w:val="20"/>
          <w:szCs w:val="20"/>
        </w:rPr>
        <w:t xml:space="preserve">я потребления </w:t>
      </w:r>
      <w:proofErr w:type="spellStart"/>
      <w:r>
        <w:rPr>
          <w:rFonts w:ascii="Arial" w:hAnsi="Arial" w:cs="Arial"/>
          <w:sz w:val="20"/>
          <w:szCs w:val="20"/>
        </w:rPr>
        <w:t>никотинсодержащей</w:t>
      </w:r>
      <w:proofErr w:type="spellEnd"/>
      <w:r>
        <w:rPr>
          <w:rFonts w:ascii="Arial" w:hAnsi="Arial" w:cs="Arial"/>
          <w:sz w:val="20"/>
          <w:szCs w:val="20"/>
        </w:rPr>
        <w:t xml:space="preserve"> продукции.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Исключение - случай, когда торговый объект является единственным местом продажи такой продукции в населенном пункте.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bookmarkStart w:id="15" w:name="Par231"/>
      <w:bookmarkEnd w:id="15"/>
      <w:r>
        <w:rPr>
          <w:rFonts w:ascii="Arial" w:eastAsiaTheme="minorHAnsi" w:hAnsi="Arial" w:cs="Arial"/>
          <w:color w:val="auto"/>
          <w:sz w:val="20"/>
          <w:szCs w:val="20"/>
        </w:rPr>
        <w:t xml:space="preserve">С 1 сентября 2026 года нельзя продавать по цене ниже минимальной некоторые виды табачной и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никотинсодержащей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 xml:space="preserve"> продукции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3178354C" wp14:editId="6BA17BE6">
                  <wp:extent cx="111125" cy="142875"/>
                  <wp:effectExtent l="0" t="0" r="3175" b="952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117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19.02.2026 N 161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Для кальянного, жевательного табака и другой продукции запрет вступит в силу с этой даты, а не с 1 марта, как планировалось </w:t>
      </w:r>
      <w:hyperlink r:id="rId118" w:history="1">
        <w:r>
          <w:rPr>
            <w:rFonts w:ascii="Arial" w:hAnsi="Arial" w:cs="Arial"/>
            <w:color w:val="0000FF"/>
            <w:sz w:val="20"/>
            <w:szCs w:val="20"/>
          </w:rPr>
          <w:t>ранее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bookmarkStart w:id="16" w:name="Par237"/>
      <w:bookmarkEnd w:id="16"/>
      <w:r>
        <w:rPr>
          <w:rFonts w:ascii="Arial" w:eastAsiaTheme="minorHAnsi" w:hAnsi="Arial" w:cs="Arial"/>
          <w:color w:val="auto"/>
          <w:sz w:val="20"/>
          <w:szCs w:val="20"/>
        </w:rPr>
        <w:t>С 1 сентября 2026 года действует новый срок выдачи розничной лицензии на продажу алкоголя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2D1B17D9" wp14:editId="036EABE3">
                  <wp:extent cx="111125" cy="142875"/>
                  <wp:effectExtent l="0" t="0" r="3175" b="952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Федеральный </w:t>
            </w:r>
            <w:hyperlink r:id="rId119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закон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от 28.12.2025 N 509-ФЗ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Решение о выдаче лицензии на розничную продажу алкоголя, в </w:t>
      </w:r>
      <w:proofErr w:type="spellStart"/>
      <w:r>
        <w:rPr>
          <w:rFonts w:ascii="Arial" w:hAnsi="Arial" w:cs="Arial"/>
          <w:sz w:val="20"/>
          <w:szCs w:val="20"/>
        </w:rPr>
        <w:t>т.ч</w:t>
      </w:r>
      <w:proofErr w:type="spellEnd"/>
      <w:r>
        <w:rPr>
          <w:rFonts w:ascii="Arial" w:hAnsi="Arial" w:cs="Arial"/>
          <w:sz w:val="20"/>
          <w:szCs w:val="20"/>
        </w:rPr>
        <w:t xml:space="preserve">. в общепите, примут в течение </w:t>
      </w:r>
      <w:hyperlink r:id="rId120" w:history="1">
        <w:r>
          <w:rPr>
            <w:rFonts w:ascii="Arial" w:hAnsi="Arial" w:cs="Arial"/>
            <w:color w:val="0000FF"/>
            <w:sz w:val="20"/>
            <w:szCs w:val="20"/>
          </w:rPr>
          <w:t>15 рабочих дней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с даты регистрации</w:t>
      </w:r>
      <w:proofErr w:type="gramEnd"/>
      <w:r>
        <w:rPr>
          <w:rFonts w:ascii="Arial" w:hAnsi="Arial" w:cs="Arial"/>
          <w:sz w:val="20"/>
          <w:szCs w:val="20"/>
        </w:rPr>
        <w:t xml:space="preserve"> документов. Если понадобится дополнительная экспертиза, срок продлят максимум на 25 рабочих дней. Закрепят список таких случаев.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Сейчас решение принимается в течение </w:t>
      </w:r>
      <w:hyperlink r:id="rId121" w:history="1">
        <w:r>
          <w:rPr>
            <w:rFonts w:ascii="Arial" w:hAnsi="Arial" w:cs="Arial"/>
            <w:color w:val="0000FF"/>
            <w:sz w:val="20"/>
            <w:szCs w:val="20"/>
          </w:rPr>
          <w:t>30 календарных дней</w:t>
        </w:r>
      </w:hyperlink>
      <w:r>
        <w:rPr>
          <w:rFonts w:ascii="Arial" w:hAnsi="Arial" w:cs="Arial"/>
          <w:sz w:val="20"/>
          <w:szCs w:val="20"/>
        </w:rPr>
        <w:t xml:space="preserve"> с указанной даты. Срок может быть продлен максимум </w:t>
      </w:r>
      <w:proofErr w:type="gramStart"/>
      <w:r>
        <w:rPr>
          <w:rFonts w:ascii="Arial" w:hAnsi="Arial" w:cs="Arial"/>
          <w:sz w:val="20"/>
          <w:szCs w:val="20"/>
        </w:rPr>
        <w:t>на столько</w:t>
      </w:r>
      <w:proofErr w:type="gramEnd"/>
      <w:r>
        <w:rPr>
          <w:rFonts w:ascii="Arial" w:hAnsi="Arial" w:cs="Arial"/>
          <w:sz w:val="20"/>
          <w:szCs w:val="20"/>
        </w:rPr>
        <w:t xml:space="preserve"> же дней для проведения дополнительной экспертизы. При этом случаи, когда она нужна, не перечислены.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Подавать бумажные документы </w:t>
      </w:r>
      <w:hyperlink r:id="rId122" w:history="1">
        <w:r>
          <w:rPr>
            <w:rFonts w:ascii="Arial" w:hAnsi="Arial" w:cs="Arial"/>
            <w:color w:val="0000FF"/>
            <w:sz w:val="20"/>
            <w:szCs w:val="20"/>
          </w:rPr>
          <w:t>запретят</w:t>
        </w:r>
      </w:hyperlink>
      <w:r>
        <w:rPr>
          <w:rFonts w:ascii="Arial" w:hAnsi="Arial" w:cs="Arial"/>
          <w:sz w:val="20"/>
          <w:szCs w:val="20"/>
        </w:rPr>
        <w:t xml:space="preserve">. Исключение - </w:t>
      </w:r>
      <w:hyperlink r:id="rId123" w:history="1">
        <w:r>
          <w:rPr>
            <w:rFonts w:ascii="Arial" w:hAnsi="Arial" w:cs="Arial"/>
            <w:color w:val="0000FF"/>
            <w:sz w:val="20"/>
            <w:szCs w:val="20"/>
          </w:rPr>
          <w:t>ситуации</w:t>
        </w:r>
      </w:hyperlink>
      <w:r>
        <w:rPr>
          <w:rFonts w:ascii="Arial" w:hAnsi="Arial" w:cs="Arial"/>
          <w:sz w:val="20"/>
          <w:szCs w:val="20"/>
        </w:rPr>
        <w:t xml:space="preserve">, когда торговый объект или заведение общепита находится в населенном пункте из перечня не </w:t>
      </w:r>
      <w:proofErr w:type="gramStart"/>
      <w:r>
        <w:rPr>
          <w:rFonts w:ascii="Arial" w:hAnsi="Arial" w:cs="Arial"/>
          <w:sz w:val="20"/>
          <w:szCs w:val="20"/>
        </w:rPr>
        <w:t>подключенных</w:t>
      </w:r>
      <w:proofErr w:type="gramEnd"/>
      <w:r>
        <w:rPr>
          <w:rFonts w:ascii="Arial" w:hAnsi="Arial" w:cs="Arial"/>
          <w:sz w:val="20"/>
          <w:szCs w:val="20"/>
        </w:rPr>
        <w:t xml:space="preserve"> к интернету (</w:t>
      </w:r>
      <w:hyperlink r:id="rId124" w:history="1">
        <w:r>
          <w:rPr>
            <w:rFonts w:ascii="Arial" w:hAnsi="Arial" w:cs="Arial"/>
            <w:color w:val="0000FF"/>
            <w:sz w:val="20"/>
            <w:szCs w:val="20"/>
          </w:rPr>
          <w:t>https://dom.gosuslugi.ru/#!/places/without/internet</w:t>
        </w:r>
      </w:hyperlink>
      <w:r>
        <w:rPr>
          <w:rFonts w:ascii="Arial" w:hAnsi="Arial" w:cs="Arial"/>
          <w:sz w:val="20"/>
          <w:szCs w:val="20"/>
        </w:rPr>
        <w:t>).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bookmarkStart w:id="17" w:name="Par245"/>
      <w:bookmarkEnd w:id="17"/>
      <w:r>
        <w:rPr>
          <w:rFonts w:ascii="Arial" w:eastAsiaTheme="minorHAnsi" w:hAnsi="Arial" w:cs="Arial"/>
          <w:color w:val="auto"/>
          <w:sz w:val="20"/>
          <w:szCs w:val="20"/>
        </w:rPr>
        <w:t>С 27 августа 2026 года продлены до 1 сентября 2027 года особые правила государственного контроля в сфере розничной торговли алкоголем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47C4E4F4" wp14:editId="67903509">
                  <wp:extent cx="111125" cy="142875"/>
                  <wp:effectExtent l="0" t="0" r="3175" b="952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125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27.08.2026 N 1086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Продление касается </w:t>
      </w:r>
      <w:hyperlink r:id="rId126" w:history="1">
        <w:r>
          <w:rPr>
            <w:rFonts w:ascii="Arial" w:hAnsi="Arial" w:cs="Arial"/>
            <w:color w:val="0000FF"/>
            <w:sz w:val="20"/>
            <w:szCs w:val="20"/>
          </w:rPr>
          <w:t>выборочного контроля</w:t>
        </w:r>
      </w:hyperlink>
      <w:r>
        <w:rPr>
          <w:rFonts w:ascii="Arial" w:hAnsi="Arial" w:cs="Arial"/>
          <w:sz w:val="20"/>
          <w:szCs w:val="20"/>
        </w:rPr>
        <w:t xml:space="preserve"> продажи товаров, которые отбирают по </w:t>
      </w:r>
      <w:hyperlink r:id="rId127" w:history="1">
        <w:r>
          <w:rPr>
            <w:rFonts w:ascii="Arial" w:hAnsi="Arial" w:cs="Arial"/>
            <w:color w:val="0000FF"/>
            <w:sz w:val="20"/>
            <w:szCs w:val="20"/>
          </w:rPr>
          <w:t>критериям</w:t>
        </w:r>
      </w:hyperlink>
      <w:r>
        <w:rPr>
          <w:rFonts w:ascii="Arial" w:hAnsi="Arial" w:cs="Arial"/>
          <w:sz w:val="20"/>
          <w:szCs w:val="20"/>
        </w:rPr>
        <w:t xml:space="preserve"> Минфина.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 той же даты продолжат применять </w:t>
      </w:r>
      <w:hyperlink r:id="rId128" w:history="1">
        <w:r>
          <w:rPr>
            <w:rFonts w:ascii="Arial" w:hAnsi="Arial" w:cs="Arial"/>
            <w:color w:val="0000FF"/>
            <w:sz w:val="20"/>
            <w:szCs w:val="20"/>
          </w:rPr>
          <w:t>временный порядок</w:t>
        </w:r>
      </w:hyperlink>
      <w:r>
        <w:rPr>
          <w:rFonts w:ascii="Arial" w:hAnsi="Arial" w:cs="Arial"/>
          <w:sz w:val="20"/>
          <w:szCs w:val="20"/>
        </w:rPr>
        <w:t xml:space="preserve">, по которому оценивают соблюдение требований к розничной торговле алкогольной и спиртосодержащей продукцией. Это </w:t>
      </w:r>
      <w:proofErr w:type="gramStart"/>
      <w:r>
        <w:rPr>
          <w:rFonts w:ascii="Arial" w:hAnsi="Arial" w:cs="Arial"/>
          <w:sz w:val="20"/>
          <w:szCs w:val="20"/>
        </w:rPr>
        <w:t>касается</w:t>
      </w:r>
      <w:proofErr w:type="gramEnd"/>
      <w:r>
        <w:rPr>
          <w:rFonts w:ascii="Arial" w:hAnsi="Arial" w:cs="Arial"/>
          <w:sz w:val="20"/>
          <w:szCs w:val="20"/>
        </w:rPr>
        <w:t xml:space="preserve"> в том числе общепита.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bookmarkStart w:id="18" w:name="Par252"/>
      <w:bookmarkEnd w:id="18"/>
      <w:r>
        <w:rPr>
          <w:rFonts w:ascii="Arial" w:eastAsiaTheme="minorHAnsi" w:hAnsi="Arial" w:cs="Arial"/>
          <w:color w:val="auto"/>
          <w:sz w:val="20"/>
          <w:szCs w:val="20"/>
        </w:rPr>
        <w:t>С 1 августа 2026 года стартует обязательная маркировка колбас и мяса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224F96A7" wp14:editId="62534C39">
                  <wp:extent cx="111125" cy="142875"/>
                  <wp:effectExtent l="0" t="0" r="3175" b="952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129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28.02.2026 N 205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Участники оборота </w:t>
      </w:r>
      <w:hyperlink r:id="rId130" w:history="1">
        <w:r>
          <w:rPr>
            <w:rFonts w:ascii="Arial" w:hAnsi="Arial" w:cs="Arial"/>
            <w:color w:val="0000FF"/>
            <w:sz w:val="20"/>
            <w:szCs w:val="20"/>
          </w:rPr>
          <w:t>должны наносить</w:t>
        </w:r>
      </w:hyperlink>
      <w:r>
        <w:rPr>
          <w:rFonts w:ascii="Arial" w:hAnsi="Arial" w:cs="Arial"/>
          <w:sz w:val="20"/>
          <w:szCs w:val="20"/>
        </w:rPr>
        <w:t xml:space="preserve"> маркировку на готовые и консервированные продукты из мяса, кулинарные мясные изделия, колбасную продукцию, паштеты и др. Также нужно подавать сведения о маркировке и вводе в оборот в "Честный знак".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bookmarkStart w:id="19" w:name="Par258"/>
      <w:bookmarkEnd w:id="19"/>
      <w:r>
        <w:rPr>
          <w:rFonts w:ascii="Arial" w:eastAsiaTheme="minorHAnsi" w:hAnsi="Arial" w:cs="Arial"/>
          <w:color w:val="auto"/>
          <w:sz w:val="20"/>
          <w:szCs w:val="20"/>
        </w:rPr>
        <w:t>С 1 июля 2026 года нужно направлять в "Честный знак" сведения о розничной продаже маркированной косметической продукции и товаров бытовой химии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30A01275" wp14:editId="07F0CDA0">
                  <wp:extent cx="111125" cy="142875"/>
                  <wp:effectExtent l="0" t="0" r="3175" b="952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131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30.11.2024 N 1681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Сведения направляются как при розничной продаже, так и в </w:t>
      </w:r>
      <w:hyperlink r:id="rId132" w:history="1">
        <w:r>
          <w:rPr>
            <w:rFonts w:ascii="Arial" w:hAnsi="Arial" w:cs="Arial"/>
            <w:color w:val="0000FF"/>
            <w:sz w:val="20"/>
            <w:szCs w:val="20"/>
          </w:rPr>
          <w:t>иных случаях</w:t>
        </w:r>
      </w:hyperlink>
      <w:r>
        <w:rPr>
          <w:rFonts w:ascii="Arial" w:hAnsi="Arial" w:cs="Arial"/>
          <w:sz w:val="20"/>
          <w:szCs w:val="20"/>
        </w:rPr>
        <w:t xml:space="preserve"> вывода из оборота.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25 июня 2026 года увеличили госпошлину за размещение рекламной конструкции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3C0D32AA" wp14:editId="615D7ECB">
                  <wp:extent cx="111125" cy="142875"/>
                  <wp:effectExtent l="0" t="0" r="3175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Федеральный </w:t>
            </w:r>
            <w:hyperlink r:id="rId133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закон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от 25.05.2026 N 142-ФЗ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Платеж за выдачу разрешения на установку и эксплуатацию рекламной конструкции повысили в 2 раза - до 10 тыс. руб.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 апреля 2026 года действует порядок регулирования потребительской рассрочки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5AD6262F" wp14:editId="6483BD40">
                  <wp:extent cx="111125" cy="142875"/>
                  <wp:effectExtent l="0" t="0" r="317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Федеральный </w:t>
            </w:r>
            <w:hyperlink r:id="rId134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закон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от 31.07.2025 N 283-ФЗ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2D003AD6" wp14:editId="7CDDDD82">
                  <wp:extent cx="111125" cy="142875"/>
                  <wp:effectExtent l="0" t="0" r="3175" b="952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Федеральный </w:t>
            </w:r>
            <w:hyperlink r:id="rId135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закон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от 31.07.2025 N 284-ФЗ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 общему правилу продавцам и исполнителям </w:t>
      </w:r>
      <w:hyperlink r:id="rId136" w:history="1">
        <w:r>
          <w:rPr>
            <w:rFonts w:ascii="Arial" w:hAnsi="Arial" w:cs="Arial"/>
            <w:color w:val="0000FF"/>
            <w:sz w:val="20"/>
            <w:szCs w:val="20"/>
          </w:rPr>
          <w:t>нельзя устанавливать</w:t>
        </w:r>
      </w:hyperlink>
      <w:r>
        <w:rPr>
          <w:rFonts w:ascii="Arial" w:hAnsi="Arial" w:cs="Arial"/>
          <w:sz w:val="20"/>
          <w:szCs w:val="20"/>
        </w:rPr>
        <w:t xml:space="preserve"> для потребителей разные цены на товары, работы или услуги одного вида в зависимости, в частности, от того, осуществляется ли оплата одним платежом или в рассрочку.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Предоставлять сервис рассрочки могут только его </w:t>
      </w:r>
      <w:hyperlink r:id="rId137" w:history="1">
        <w:r>
          <w:rPr>
            <w:rFonts w:ascii="Arial" w:hAnsi="Arial" w:cs="Arial"/>
            <w:color w:val="0000FF"/>
            <w:sz w:val="20"/>
            <w:szCs w:val="20"/>
          </w:rPr>
          <w:t>операторы</w:t>
        </w:r>
      </w:hyperlink>
      <w:r>
        <w:rPr>
          <w:rFonts w:ascii="Arial" w:hAnsi="Arial" w:cs="Arial"/>
          <w:sz w:val="20"/>
          <w:szCs w:val="20"/>
        </w:rPr>
        <w:t>. Это банки, МФО и другие компании из реестра ЦБ РФ.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420"/>
        <w:gridCol w:w="999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2"/>
                <w:sz w:val="20"/>
                <w:szCs w:val="20"/>
                <w:lang w:eastAsia="ru-RU"/>
              </w:rPr>
              <w:drawing>
                <wp:inline distT="0" distB="0" distL="0" distR="0" wp14:anchorId="6687C626" wp14:editId="01C99ED0">
                  <wp:extent cx="151130" cy="151130"/>
                  <wp:effectExtent l="0" t="0" r="1270" b="127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См. также: готовое решение </w:t>
            </w:r>
            <w:hyperlink r:id="rId13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"Как стать оператором сервиса рассрочки с 1 апреля 2026 г."</w:t>
              </w:r>
            </w:hyperlink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 апреля 2026 года нужно направлять в "Честный знак" сведения о розничной продаже маркированных смазочных материалов и специальных автомобильных жидкостей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2EDE4078" wp14:editId="1F5C0A33">
                  <wp:extent cx="111125" cy="142875"/>
                  <wp:effectExtent l="0" t="0" r="317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140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30.11.2024 N 1683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Сведения направляются как при розничной продаже, так и в </w:t>
      </w:r>
      <w:hyperlink r:id="rId141" w:history="1">
        <w:r>
          <w:rPr>
            <w:rFonts w:ascii="Arial" w:hAnsi="Arial" w:cs="Arial"/>
            <w:color w:val="0000FF"/>
            <w:sz w:val="20"/>
            <w:szCs w:val="20"/>
          </w:rPr>
          <w:t>иных случаях</w:t>
        </w:r>
      </w:hyperlink>
      <w:r>
        <w:rPr>
          <w:rFonts w:ascii="Arial" w:hAnsi="Arial" w:cs="Arial"/>
          <w:sz w:val="20"/>
          <w:szCs w:val="20"/>
        </w:rPr>
        <w:t xml:space="preserve"> вывода из оборота, а также при обороте продукции.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 апреля 2026 года запретили продавать ряд товаров, если надзорные органы признают сертификаты или декларации о соответствии недействительными либо прекратят их действие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28FFFF66" wp14:editId="7FF5C0B8">
                  <wp:extent cx="111125" cy="142875"/>
                  <wp:effectExtent l="0" t="0" r="3175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142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19.02.2026 N 161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Запрет коснулся таких товаров, введенных в оборот с 1 сентября 2025 года: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43" w:history="1">
        <w:r>
          <w:rPr>
            <w:rFonts w:ascii="Arial" w:hAnsi="Arial" w:cs="Arial"/>
            <w:color w:val="0000FF"/>
            <w:sz w:val="20"/>
            <w:szCs w:val="20"/>
          </w:rPr>
          <w:t>духов</w:t>
        </w:r>
      </w:hyperlink>
      <w:r>
        <w:rPr>
          <w:rFonts w:ascii="Arial" w:hAnsi="Arial" w:cs="Arial"/>
          <w:sz w:val="20"/>
          <w:szCs w:val="20"/>
        </w:rPr>
        <w:t xml:space="preserve"> и туалетной воды;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44" w:history="1">
        <w:r>
          <w:rPr>
            <w:rFonts w:ascii="Arial" w:hAnsi="Arial" w:cs="Arial"/>
            <w:color w:val="0000FF"/>
            <w:sz w:val="20"/>
            <w:szCs w:val="20"/>
          </w:rPr>
          <w:t>пива</w:t>
        </w:r>
      </w:hyperlink>
      <w:r>
        <w:rPr>
          <w:rFonts w:ascii="Arial" w:hAnsi="Arial" w:cs="Arial"/>
          <w:sz w:val="20"/>
          <w:szCs w:val="20"/>
        </w:rPr>
        <w:t xml:space="preserve"> и напитков на его основе;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45" w:history="1">
        <w:r>
          <w:rPr>
            <w:rFonts w:ascii="Arial" w:hAnsi="Arial" w:cs="Arial"/>
            <w:color w:val="0000FF"/>
            <w:sz w:val="20"/>
            <w:szCs w:val="20"/>
          </w:rPr>
          <w:t>обуви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упакованной </w:t>
      </w:r>
      <w:hyperlink r:id="rId146" w:history="1">
        <w:r>
          <w:rPr>
            <w:rFonts w:ascii="Arial" w:hAnsi="Arial" w:cs="Arial"/>
            <w:color w:val="0000FF"/>
            <w:sz w:val="20"/>
            <w:szCs w:val="20"/>
          </w:rPr>
          <w:t>воды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47" w:history="1">
        <w:r>
          <w:rPr>
            <w:rFonts w:ascii="Arial" w:hAnsi="Arial" w:cs="Arial"/>
            <w:color w:val="0000FF"/>
            <w:sz w:val="20"/>
            <w:szCs w:val="20"/>
          </w:rPr>
          <w:t>шин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31 марта 2026 года истек срок маркировки остатков смазочных материалов и жидкостей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11EF5CCA" wp14:editId="26C7744C">
                  <wp:extent cx="111125" cy="142875"/>
                  <wp:effectExtent l="0" t="0" r="317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148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25.12.2025 N 2136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Правило касается остатков </w:t>
      </w:r>
      <w:hyperlink r:id="rId149" w:history="1">
        <w:r>
          <w:rPr>
            <w:rFonts w:ascii="Arial" w:hAnsi="Arial" w:cs="Arial"/>
            <w:color w:val="0000FF"/>
            <w:sz w:val="20"/>
            <w:szCs w:val="20"/>
          </w:rPr>
          <w:t>смазочных материалов и жидкостей</w:t>
        </w:r>
      </w:hyperlink>
      <w:r>
        <w:rPr>
          <w:rFonts w:ascii="Arial" w:hAnsi="Arial" w:cs="Arial"/>
          <w:sz w:val="20"/>
          <w:szCs w:val="20"/>
        </w:rPr>
        <w:t>, которые не были реализованы по состоянию на 1 декабря 2025 года.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Не позднее 31 марта 2026 года участникам оборота маркированной продукции нужно направить ряд сведений о себе в "Честный знак"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4CC542F4" wp14:editId="46A65F16">
                  <wp:extent cx="111125" cy="142875"/>
                  <wp:effectExtent l="0" t="0" r="3175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150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29.12.2025 N 2192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систему "Честный знак" нужно направить: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код причины постановки на учет по месту осуществления деятельности (не указывается для ИП);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глобальный уникальный идентификатор адресного объекта (места осуществления деятельности) в федеральной информационной адресной системе.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Требование касается производителей: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фототоваров;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товаров </w:t>
      </w:r>
      <w:proofErr w:type="spellStart"/>
      <w:r>
        <w:rPr>
          <w:rFonts w:ascii="Arial" w:hAnsi="Arial" w:cs="Arial"/>
          <w:sz w:val="20"/>
          <w:szCs w:val="20"/>
        </w:rPr>
        <w:t>легпрома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молочной продукции;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парфюмерно-косметической и дезинфицирующей продукции;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БАДов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безалкогольных напитков, безалкогольного пива;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икры;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велосипедов и велосипедных рам;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кормов для животных;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консервов;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растительных масел и масложировой продукции.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Это же требование распространяется на участников оборота табачной и </w:t>
      </w:r>
      <w:proofErr w:type="spellStart"/>
      <w:r>
        <w:rPr>
          <w:rFonts w:ascii="Arial" w:hAnsi="Arial" w:cs="Arial"/>
          <w:sz w:val="20"/>
          <w:szCs w:val="20"/>
        </w:rPr>
        <w:t>никотинсодержащей</w:t>
      </w:r>
      <w:proofErr w:type="spellEnd"/>
      <w:r>
        <w:rPr>
          <w:rFonts w:ascii="Arial" w:hAnsi="Arial" w:cs="Arial"/>
          <w:sz w:val="20"/>
          <w:szCs w:val="20"/>
        </w:rPr>
        <w:t xml:space="preserve"> продукции.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22 марта 2026 года заново установлены сроки введения разрешительного режима при продаже безалкогольных напитков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779A9DAA" wp14:editId="019F7853">
                  <wp:extent cx="111125" cy="142875"/>
                  <wp:effectExtent l="0" t="0" r="3175" b="952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151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19.02.2026 N 161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Ранее действовавший раздел правил, устанавливающий даты начала применения разрешительного режима, </w:t>
      </w:r>
      <w:hyperlink r:id="rId152" w:history="1">
        <w:r>
          <w:rPr>
            <w:rFonts w:ascii="Arial" w:hAnsi="Arial" w:cs="Arial"/>
            <w:color w:val="0000FF"/>
            <w:sz w:val="20"/>
            <w:szCs w:val="20"/>
          </w:rPr>
          <w:t>отменен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Ввели новый раздел XXVI со следующими датами: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- 1 апреля 2026 года - для напитков, указанных в </w:t>
      </w:r>
      <w:hyperlink r:id="rId153" w:history="1">
        <w:proofErr w:type="spellStart"/>
        <w:r>
          <w:rPr>
            <w:rFonts w:ascii="Arial" w:hAnsi="Arial" w:cs="Arial"/>
            <w:color w:val="0000FF"/>
            <w:sz w:val="20"/>
            <w:szCs w:val="20"/>
          </w:rPr>
          <w:t>абз</w:t>
        </w:r>
        <w:proofErr w:type="spellEnd"/>
        <w:r>
          <w:rPr>
            <w:rFonts w:ascii="Arial" w:hAnsi="Arial" w:cs="Arial"/>
            <w:color w:val="0000FF"/>
            <w:sz w:val="20"/>
            <w:szCs w:val="20"/>
          </w:rPr>
          <w:t>. 2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154" w:history="1">
        <w:r>
          <w:rPr>
            <w:rFonts w:ascii="Arial" w:hAnsi="Arial" w:cs="Arial"/>
            <w:color w:val="0000FF"/>
            <w:sz w:val="20"/>
            <w:szCs w:val="20"/>
          </w:rPr>
          <w:t xml:space="preserve">3 </w:t>
        </w:r>
        <w:proofErr w:type="spellStart"/>
        <w:r>
          <w:rPr>
            <w:rFonts w:ascii="Arial" w:hAnsi="Arial" w:cs="Arial"/>
            <w:color w:val="0000FF"/>
            <w:sz w:val="20"/>
            <w:szCs w:val="20"/>
          </w:rPr>
          <w:t>пп</w:t>
        </w:r>
        <w:proofErr w:type="spellEnd"/>
        <w:r>
          <w:rPr>
            <w:rFonts w:ascii="Arial" w:hAnsi="Arial" w:cs="Arial"/>
            <w:color w:val="0000FF"/>
            <w:sz w:val="20"/>
            <w:szCs w:val="20"/>
          </w:rPr>
          <w:t>. "а"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155" w:history="1">
        <w:proofErr w:type="spellStart"/>
        <w:r>
          <w:rPr>
            <w:rFonts w:ascii="Arial" w:hAnsi="Arial" w:cs="Arial"/>
            <w:color w:val="0000FF"/>
            <w:sz w:val="20"/>
            <w:szCs w:val="20"/>
          </w:rPr>
          <w:t>абз</w:t>
        </w:r>
        <w:proofErr w:type="spellEnd"/>
        <w:r>
          <w:rPr>
            <w:rFonts w:ascii="Arial" w:hAnsi="Arial" w:cs="Arial"/>
            <w:color w:val="0000FF"/>
            <w:sz w:val="20"/>
            <w:szCs w:val="20"/>
          </w:rPr>
          <w:t xml:space="preserve">. 2 </w:t>
        </w:r>
        <w:proofErr w:type="spellStart"/>
        <w:r>
          <w:rPr>
            <w:rFonts w:ascii="Arial" w:hAnsi="Arial" w:cs="Arial"/>
            <w:color w:val="0000FF"/>
            <w:sz w:val="20"/>
            <w:szCs w:val="20"/>
          </w:rPr>
          <w:t>пп</w:t>
        </w:r>
        <w:proofErr w:type="spellEnd"/>
        <w:r>
          <w:rPr>
            <w:rFonts w:ascii="Arial" w:hAnsi="Arial" w:cs="Arial"/>
            <w:color w:val="0000FF"/>
            <w:sz w:val="20"/>
            <w:szCs w:val="20"/>
          </w:rPr>
          <w:t>. "б" п. 3</w:t>
        </w:r>
      </w:hyperlink>
      <w:r>
        <w:rPr>
          <w:rFonts w:ascii="Arial" w:hAnsi="Arial" w:cs="Arial"/>
          <w:sz w:val="20"/>
          <w:szCs w:val="20"/>
        </w:rPr>
        <w:t xml:space="preserve"> Правил маркировки;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- 1 сентября 2026 года - для всех остальных напитков, подлежащих маркировке.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 марта 2026 года ограничили использование иностранных языков в бизнесе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5DD7BB7A" wp14:editId="3840216C">
                  <wp:extent cx="111125" cy="142875"/>
                  <wp:effectExtent l="0" t="0" r="3175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Федеральный </w:t>
            </w:r>
            <w:hyperlink r:id="rId156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закон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от 24.06.2025 N 168-ФЗ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0F4EF2F8" wp14:editId="62CBD98D">
                  <wp:extent cx="111125" cy="142875"/>
                  <wp:effectExtent l="0" t="0" r="3175" b="952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Информация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Роспотребнадзора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от 28.02.2026 (</w:t>
            </w:r>
            <w:hyperlink r:id="rId157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https://www.rospotrebnadzor.ru/deyatelnost/zpp</w:t>
              </w:r>
              <w:proofErr w:type="gramEnd"/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/</w:t>
              </w:r>
              <w:proofErr w:type="gramStart"/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?ELEMENT_ID=31688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>)</w:t>
            </w:r>
            <w:proofErr w:type="gramEnd"/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Информацию для публичного ознакомления </w:t>
      </w:r>
      <w:hyperlink r:id="rId158" w:history="1">
        <w:r>
          <w:rPr>
            <w:rFonts w:ascii="Arial" w:hAnsi="Arial" w:cs="Arial"/>
            <w:color w:val="0000FF"/>
            <w:sz w:val="20"/>
            <w:szCs w:val="20"/>
          </w:rPr>
          <w:t>надо представлять</w:t>
        </w:r>
      </w:hyperlink>
      <w:r>
        <w:rPr>
          <w:rFonts w:ascii="Arial" w:hAnsi="Arial" w:cs="Arial"/>
          <w:sz w:val="20"/>
          <w:szCs w:val="20"/>
        </w:rPr>
        <w:t xml:space="preserve"> на русском языке как государственном. По общему правилу к ней </w:t>
      </w:r>
      <w:hyperlink r:id="rId159" w:history="1">
        <w:r>
          <w:rPr>
            <w:rFonts w:ascii="Arial" w:hAnsi="Arial" w:cs="Arial"/>
            <w:color w:val="0000FF"/>
            <w:sz w:val="20"/>
            <w:szCs w:val="20"/>
          </w:rPr>
          <w:t>отнесли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нерекламные</w:t>
      </w:r>
      <w:proofErr w:type="spellEnd"/>
      <w:r>
        <w:rPr>
          <w:rFonts w:ascii="Arial" w:hAnsi="Arial" w:cs="Arial"/>
          <w:sz w:val="20"/>
          <w:szCs w:val="20"/>
        </w:rPr>
        <w:t xml:space="preserve"> сведения, которые бизнес размещает в общедоступных местах, например с помощью вывесок, надписей, указателей, табличек. Ограничение касается подобных сведений и на интернет-сайтах.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 марта 2026 года заработала новая мера против навязывания потребителям платных цифровых подписок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4165DEAC" wp14:editId="7C1C4E43">
                  <wp:extent cx="111125" cy="142875"/>
                  <wp:effectExtent l="0" t="0" r="317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Федеральный </w:t>
            </w:r>
            <w:hyperlink r:id="rId160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закон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от 15.10.2025 N 376-ФЗ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161" w:history="1">
        <w:r>
          <w:rPr>
            <w:rFonts w:ascii="Arial" w:hAnsi="Arial" w:cs="Arial"/>
            <w:color w:val="0000FF"/>
            <w:sz w:val="20"/>
            <w:szCs w:val="20"/>
          </w:rPr>
          <w:t>Запрещено списывать</w:t>
        </w:r>
      </w:hyperlink>
      <w:r>
        <w:rPr>
          <w:rFonts w:ascii="Arial" w:hAnsi="Arial" w:cs="Arial"/>
          <w:sz w:val="20"/>
          <w:szCs w:val="20"/>
        </w:rPr>
        <w:t xml:space="preserve"> периодические платежи с банковского счета потребителя в случае, когда он предоставил реквизиты, но потом отказался использовать их при расчетах за услуги по абонентскому договору. То же касается данных об электронных средствах платежа. Речь идет о плате за цифровые подписки на музыкальные платформы, </w:t>
      </w:r>
      <w:proofErr w:type="spellStart"/>
      <w:r>
        <w:rPr>
          <w:rFonts w:ascii="Arial" w:hAnsi="Arial" w:cs="Arial"/>
          <w:sz w:val="20"/>
          <w:szCs w:val="20"/>
        </w:rPr>
        <w:t>видеосервисы</w:t>
      </w:r>
      <w:proofErr w:type="spellEnd"/>
      <w:r>
        <w:rPr>
          <w:rFonts w:ascii="Arial" w:hAnsi="Arial" w:cs="Arial"/>
          <w:sz w:val="20"/>
          <w:szCs w:val="20"/>
        </w:rPr>
        <w:t xml:space="preserve"> и др.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Исполнитель </w:t>
      </w:r>
      <w:hyperlink r:id="rId162" w:history="1">
        <w:r>
          <w:rPr>
            <w:rFonts w:ascii="Arial" w:hAnsi="Arial" w:cs="Arial"/>
            <w:color w:val="0000FF"/>
            <w:sz w:val="20"/>
            <w:szCs w:val="20"/>
          </w:rPr>
          <w:t>обязан</w:t>
        </w:r>
      </w:hyperlink>
      <w:r>
        <w:rPr>
          <w:rFonts w:ascii="Arial" w:hAnsi="Arial" w:cs="Arial"/>
          <w:sz w:val="20"/>
          <w:szCs w:val="20"/>
        </w:rPr>
        <w:t xml:space="preserve"> обеспечить прием отказа потребителя, в том числе в электронной форме.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 марта 2026 года запрещено заказывать исследования товарных рынков у ряда компаний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64F3621D" wp14:editId="6807E373">
                  <wp:extent cx="111125" cy="142875"/>
                  <wp:effectExtent l="0" t="0" r="3175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Федеральный </w:t>
            </w:r>
            <w:hyperlink r:id="rId163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закон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от 31.07.2025 N 351-ФЗ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 общему правилу отечественные компании с долей иностранного участия более 20% не могут оказывать услуги по обработке или анализу данных о структуре товарных рынков в РФ. Запрет касается, в частности, и </w:t>
      </w:r>
      <w:proofErr w:type="gramStart"/>
      <w:r>
        <w:rPr>
          <w:rFonts w:ascii="Arial" w:hAnsi="Arial" w:cs="Arial"/>
          <w:sz w:val="20"/>
          <w:szCs w:val="20"/>
        </w:rPr>
        <w:t>зарубежных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юрлиц</w:t>
      </w:r>
      <w:proofErr w:type="spellEnd"/>
      <w:r>
        <w:rPr>
          <w:rFonts w:ascii="Arial" w:hAnsi="Arial" w:cs="Arial"/>
          <w:sz w:val="20"/>
          <w:szCs w:val="20"/>
        </w:rPr>
        <w:t>. Сделка с таким контрагентом ничтожна.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Среди исключений - случаи, когда исследование проводят по заказу организаций, которые находятся в ведении госорганов.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Данные о структуре товарных рынков - это сведения: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об уровне спроса и предложения;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proofErr w:type="gramStart"/>
      <w:r>
        <w:rPr>
          <w:rFonts w:ascii="Arial" w:hAnsi="Arial" w:cs="Arial"/>
          <w:sz w:val="20"/>
          <w:szCs w:val="20"/>
        </w:rPr>
        <w:t>условиях</w:t>
      </w:r>
      <w:proofErr w:type="gramEnd"/>
      <w:r>
        <w:rPr>
          <w:rFonts w:ascii="Arial" w:hAnsi="Arial" w:cs="Arial"/>
          <w:sz w:val="20"/>
          <w:szCs w:val="20"/>
        </w:rPr>
        <w:t xml:space="preserve"> обращения товаров. Сюда входят данные о ценах, объемах производства, импорта (экспорта) и продаж, обобщенная информация о потребителях и т.д.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 марта 2026 года признаются недействительными ряд условий поставки продуктов в торговые сети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11ADA8B8" wp14:editId="4E2E4A93">
                  <wp:extent cx="111125" cy="142875"/>
                  <wp:effectExtent l="0" t="0" r="3175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Федеральный </w:t>
            </w:r>
            <w:hyperlink r:id="rId164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закон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от 23.05.2025 N 120-ФЗ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Речь идет об </w:t>
      </w:r>
      <w:proofErr w:type="gramStart"/>
      <w:r>
        <w:rPr>
          <w:rFonts w:ascii="Arial" w:hAnsi="Arial" w:cs="Arial"/>
          <w:sz w:val="20"/>
          <w:szCs w:val="20"/>
        </w:rPr>
        <w:t>условии</w:t>
      </w:r>
      <w:proofErr w:type="gramEnd"/>
      <w:r>
        <w:rPr>
          <w:rFonts w:ascii="Arial" w:hAnsi="Arial" w:cs="Arial"/>
          <w:sz w:val="20"/>
          <w:szCs w:val="20"/>
        </w:rPr>
        <w:t xml:space="preserve"> об ответственности за полную или частичную </w:t>
      </w:r>
      <w:proofErr w:type="spellStart"/>
      <w:r>
        <w:rPr>
          <w:rFonts w:ascii="Arial" w:hAnsi="Arial" w:cs="Arial"/>
          <w:sz w:val="20"/>
          <w:szCs w:val="20"/>
        </w:rPr>
        <w:t>непоставку</w:t>
      </w:r>
      <w:proofErr w:type="spellEnd"/>
      <w:r>
        <w:rPr>
          <w:rFonts w:ascii="Arial" w:hAnsi="Arial" w:cs="Arial"/>
          <w:sz w:val="20"/>
          <w:szCs w:val="20"/>
        </w:rPr>
        <w:t xml:space="preserve"> продовольствия в количестве более согласованного сторонами.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 марта 2026 года стартовало внедрение цифровой маркировки смартфонов, ноутбуков и другой радиоэлектронной продукции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60EFB7ED" wp14:editId="676FE6B9">
                  <wp:extent cx="111125" cy="142875"/>
                  <wp:effectExtent l="0" t="0" r="3175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165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28.11.2025 N 1954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 этой даты </w:t>
      </w:r>
      <w:hyperlink r:id="rId166" w:history="1">
        <w:r>
          <w:rPr>
            <w:rFonts w:ascii="Arial" w:hAnsi="Arial" w:cs="Arial"/>
            <w:color w:val="0000FF"/>
            <w:sz w:val="20"/>
            <w:szCs w:val="20"/>
          </w:rPr>
          <w:t>начинается</w:t>
        </w:r>
      </w:hyperlink>
      <w:r>
        <w:rPr>
          <w:rFonts w:ascii="Arial" w:hAnsi="Arial" w:cs="Arial"/>
          <w:sz w:val="20"/>
          <w:szCs w:val="20"/>
        </w:rPr>
        <w:t xml:space="preserve"> обязательная регистрация участников оборота такой </w:t>
      </w:r>
      <w:hyperlink r:id="rId167" w:history="1">
        <w:r>
          <w:rPr>
            <w:rFonts w:ascii="Arial" w:hAnsi="Arial" w:cs="Arial"/>
            <w:color w:val="0000FF"/>
            <w:sz w:val="20"/>
            <w:szCs w:val="20"/>
          </w:rPr>
          <w:t>продукции</w:t>
        </w:r>
      </w:hyperlink>
      <w:r>
        <w:rPr>
          <w:rFonts w:ascii="Arial" w:hAnsi="Arial" w:cs="Arial"/>
          <w:sz w:val="20"/>
          <w:szCs w:val="20"/>
        </w:rPr>
        <w:t xml:space="preserve"> в системе "Честный знак" в течение 7 дней с начала деятельности (30 дней для отдельных территорий).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 </w:t>
      </w:r>
      <w:hyperlink r:id="rId168" w:history="1">
        <w:r>
          <w:rPr>
            <w:rFonts w:ascii="Arial" w:hAnsi="Arial" w:cs="Arial"/>
            <w:color w:val="0000FF"/>
            <w:sz w:val="20"/>
            <w:szCs w:val="20"/>
          </w:rPr>
          <w:t>1 мая 2026 года</w:t>
        </w:r>
      </w:hyperlink>
      <w:r>
        <w:rPr>
          <w:rFonts w:ascii="Arial" w:hAnsi="Arial" w:cs="Arial"/>
          <w:sz w:val="20"/>
          <w:szCs w:val="20"/>
        </w:rPr>
        <w:t xml:space="preserve"> производители и импортеры обязаны наносить маркировку и подавать сведения о маркировке и вводе в оборот в "Честный знак", с </w:t>
      </w:r>
      <w:hyperlink r:id="rId169" w:history="1">
        <w:r>
          <w:rPr>
            <w:rFonts w:ascii="Arial" w:hAnsi="Arial" w:cs="Arial"/>
            <w:color w:val="0000FF"/>
            <w:sz w:val="20"/>
            <w:szCs w:val="20"/>
          </w:rPr>
          <w:t>1 декабря 2026</w:t>
        </w:r>
      </w:hyperlink>
      <w:r>
        <w:rPr>
          <w:rFonts w:ascii="Arial" w:hAnsi="Arial" w:cs="Arial"/>
          <w:sz w:val="20"/>
          <w:szCs w:val="20"/>
        </w:rPr>
        <w:t xml:space="preserve"> года - передавать сведения об обороте.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Немаркированные остатки можно продавать или промаркировать по </w:t>
      </w:r>
      <w:hyperlink r:id="rId170" w:history="1">
        <w:r>
          <w:rPr>
            <w:rFonts w:ascii="Arial" w:hAnsi="Arial" w:cs="Arial"/>
            <w:color w:val="0000FF"/>
            <w:sz w:val="20"/>
            <w:szCs w:val="20"/>
          </w:rPr>
          <w:t>30 ноября 2026 года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 марта 2026 года нужно направлять в "Честный знак" сведения о розничной продаже отдельных видов маркированных безалкогольных напитков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4AF32910" wp14:editId="6D7B2D31">
                  <wp:extent cx="111125" cy="142875"/>
                  <wp:effectExtent l="0" t="0" r="3175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171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31.05.2023 N 887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Требование касается </w:t>
      </w:r>
      <w:hyperlink r:id="rId172" w:history="1">
        <w:r>
          <w:rPr>
            <w:rFonts w:ascii="Arial" w:hAnsi="Arial" w:cs="Arial"/>
            <w:color w:val="0000FF"/>
            <w:sz w:val="20"/>
            <w:szCs w:val="20"/>
          </w:rPr>
          <w:t>напитков</w:t>
        </w:r>
      </w:hyperlink>
      <w:r>
        <w:rPr>
          <w:rFonts w:ascii="Arial" w:hAnsi="Arial" w:cs="Arial"/>
          <w:sz w:val="20"/>
          <w:szCs w:val="20"/>
        </w:rPr>
        <w:t xml:space="preserve"> в стеклянной, полимерной упаковке и банках, </w:t>
      </w:r>
      <w:hyperlink r:id="rId173" w:history="1">
        <w:r>
          <w:rPr>
            <w:rFonts w:ascii="Arial" w:hAnsi="Arial" w:cs="Arial"/>
            <w:color w:val="0000FF"/>
            <w:sz w:val="20"/>
            <w:szCs w:val="20"/>
          </w:rPr>
          <w:t>напитков</w:t>
        </w:r>
      </w:hyperlink>
      <w:r>
        <w:rPr>
          <w:rFonts w:ascii="Arial" w:hAnsi="Arial" w:cs="Arial"/>
          <w:sz w:val="20"/>
          <w:szCs w:val="20"/>
        </w:rPr>
        <w:t xml:space="preserve"> в иных видах упаковок.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 марта 2026 года ввели новые правила маркировки меховых изделий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29819D99" wp14:editId="6C87C687">
                  <wp:extent cx="111125" cy="142875"/>
                  <wp:effectExtent l="0" t="0" r="317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174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31.01.2026 N 75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 этой даты </w:t>
      </w:r>
      <w:hyperlink r:id="rId175" w:history="1">
        <w:r>
          <w:rPr>
            <w:rFonts w:ascii="Arial" w:hAnsi="Arial" w:cs="Arial"/>
            <w:color w:val="0000FF"/>
            <w:sz w:val="20"/>
            <w:szCs w:val="20"/>
          </w:rPr>
          <w:t>одежду</w:t>
        </w:r>
      </w:hyperlink>
      <w:r>
        <w:rPr>
          <w:rFonts w:ascii="Arial" w:hAnsi="Arial" w:cs="Arial"/>
          <w:sz w:val="20"/>
          <w:szCs w:val="20"/>
        </w:rPr>
        <w:t xml:space="preserve"> из норки, нутрии, песца, лисицы, зайца, енота, овчины </w:t>
      </w:r>
      <w:hyperlink r:id="rId176" w:history="1">
        <w:r>
          <w:rPr>
            <w:rFonts w:ascii="Arial" w:hAnsi="Arial" w:cs="Arial"/>
            <w:color w:val="0000FF"/>
            <w:sz w:val="20"/>
            <w:szCs w:val="20"/>
          </w:rPr>
          <w:t>нужно маркировать</w:t>
        </w:r>
      </w:hyperlink>
      <w:r>
        <w:rPr>
          <w:rFonts w:ascii="Arial" w:hAnsi="Arial" w:cs="Arial"/>
          <w:sz w:val="20"/>
          <w:szCs w:val="20"/>
        </w:rPr>
        <w:t xml:space="preserve"> средствами идентификации со </w:t>
      </w:r>
      <w:proofErr w:type="spellStart"/>
      <w:r>
        <w:rPr>
          <w:rFonts w:ascii="Arial" w:hAnsi="Arial" w:cs="Arial"/>
          <w:sz w:val="20"/>
          <w:szCs w:val="20"/>
        </w:rPr>
        <w:t>штрихкодами</w:t>
      </w:r>
      <w:proofErr w:type="spellEnd"/>
      <w:r>
        <w:rPr>
          <w:rFonts w:ascii="Arial" w:hAnsi="Arial" w:cs="Arial"/>
          <w:sz w:val="20"/>
          <w:szCs w:val="20"/>
        </w:rPr>
        <w:t xml:space="preserve">, а не контрольными знаками, как </w:t>
      </w:r>
      <w:hyperlink r:id="rId177" w:history="1">
        <w:r>
          <w:rPr>
            <w:rFonts w:ascii="Arial" w:hAnsi="Arial" w:cs="Arial"/>
            <w:color w:val="0000FF"/>
            <w:sz w:val="20"/>
            <w:szCs w:val="20"/>
          </w:rPr>
          <w:t>сейчас</w:t>
        </w:r>
      </w:hyperlink>
      <w:r>
        <w:rPr>
          <w:rFonts w:ascii="Arial" w:hAnsi="Arial" w:cs="Arial"/>
          <w:sz w:val="20"/>
          <w:szCs w:val="20"/>
        </w:rPr>
        <w:t>. Речь идет о товарах с подходящими кодами ТН ВЭД ЕАЭС и ОКПД 2.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 указанной даты начнется регистрация участников оборота в системе "Честный знак", подготовка и тестирование программных средств, а также передача в </w:t>
      </w:r>
      <w:proofErr w:type="spellStart"/>
      <w:r>
        <w:rPr>
          <w:rFonts w:ascii="Arial" w:hAnsi="Arial" w:cs="Arial"/>
          <w:sz w:val="20"/>
          <w:szCs w:val="20"/>
        </w:rPr>
        <w:t>информсистему</w:t>
      </w:r>
      <w:proofErr w:type="spellEnd"/>
      <w:r>
        <w:rPr>
          <w:rFonts w:ascii="Arial" w:hAnsi="Arial" w:cs="Arial"/>
          <w:sz w:val="20"/>
          <w:szCs w:val="20"/>
        </w:rPr>
        <w:t xml:space="preserve"> данных о вводе продукции в оборот, о ее обороте и о выводе из него.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Изделия, произведенные или ввезенные в РФ и промаркированные контрольными знаками по 28 февраля 2026 года, </w:t>
      </w:r>
      <w:hyperlink r:id="rId178" w:history="1">
        <w:r>
          <w:rPr>
            <w:rFonts w:ascii="Arial" w:hAnsi="Arial" w:cs="Arial"/>
            <w:color w:val="0000FF"/>
            <w:sz w:val="20"/>
            <w:szCs w:val="20"/>
          </w:rPr>
          <w:t>разрешат реализовать</w:t>
        </w:r>
      </w:hyperlink>
      <w:r>
        <w:rPr>
          <w:rFonts w:ascii="Arial" w:hAnsi="Arial" w:cs="Arial"/>
          <w:sz w:val="20"/>
          <w:szCs w:val="20"/>
        </w:rPr>
        <w:t xml:space="preserve"> без средств идентификации по 28 февраля 2027 года.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Правила маркировки также определяют: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79" w:history="1">
        <w:r>
          <w:rPr>
            <w:rFonts w:ascii="Arial" w:hAnsi="Arial" w:cs="Arial"/>
            <w:color w:val="0000FF"/>
            <w:sz w:val="20"/>
            <w:szCs w:val="20"/>
          </w:rPr>
          <w:t>необходимые для регистрации сведения</w:t>
        </w:r>
      </w:hyperlink>
      <w:r>
        <w:rPr>
          <w:rFonts w:ascii="Arial" w:hAnsi="Arial" w:cs="Arial"/>
          <w:sz w:val="20"/>
          <w:szCs w:val="20"/>
        </w:rPr>
        <w:t>, например о покраске, целевом поле, разрешительных документах;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80" w:history="1">
        <w:r>
          <w:rPr>
            <w:rFonts w:ascii="Arial" w:hAnsi="Arial" w:cs="Arial"/>
            <w:color w:val="0000FF"/>
            <w:sz w:val="20"/>
            <w:szCs w:val="20"/>
          </w:rPr>
          <w:t>правила</w:t>
        </w:r>
      </w:hyperlink>
      <w:r>
        <w:rPr>
          <w:rFonts w:ascii="Arial" w:hAnsi="Arial" w:cs="Arial"/>
          <w:sz w:val="20"/>
          <w:szCs w:val="20"/>
        </w:rPr>
        <w:t xml:space="preserve"> нанесения средств идентификации;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81" w:history="1">
        <w:r>
          <w:rPr>
            <w:rFonts w:ascii="Arial" w:hAnsi="Arial" w:cs="Arial"/>
            <w:color w:val="0000FF"/>
            <w:sz w:val="20"/>
            <w:szCs w:val="20"/>
          </w:rPr>
          <w:t>состав информации</w:t>
        </w:r>
      </w:hyperlink>
      <w:r>
        <w:rPr>
          <w:rFonts w:ascii="Arial" w:hAnsi="Arial" w:cs="Arial"/>
          <w:sz w:val="20"/>
          <w:szCs w:val="20"/>
        </w:rPr>
        <w:t xml:space="preserve"> о движении продукции и сроках ее передачи в </w:t>
      </w:r>
      <w:proofErr w:type="spellStart"/>
      <w:r>
        <w:rPr>
          <w:rFonts w:ascii="Arial" w:hAnsi="Arial" w:cs="Arial"/>
          <w:sz w:val="20"/>
          <w:szCs w:val="20"/>
        </w:rPr>
        <w:t>информсистему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 марта 2026 года нужно направлять в "Честный знак" сведения о розничной продаже маркированной продукции для питания спортсменов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2FD821FB" wp14:editId="119C5442">
                  <wp:extent cx="111125" cy="142875"/>
                  <wp:effectExtent l="0" t="0" r="317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182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31.05.2025 N 811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Сведения направляются как при розничной продаже, так и в </w:t>
      </w:r>
      <w:hyperlink r:id="rId183" w:history="1">
        <w:r>
          <w:rPr>
            <w:rFonts w:ascii="Arial" w:hAnsi="Arial" w:cs="Arial"/>
            <w:color w:val="0000FF"/>
            <w:sz w:val="20"/>
            <w:szCs w:val="20"/>
          </w:rPr>
          <w:t>иных случаях</w:t>
        </w:r>
      </w:hyperlink>
      <w:r>
        <w:rPr>
          <w:rFonts w:ascii="Arial" w:hAnsi="Arial" w:cs="Arial"/>
          <w:sz w:val="20"/>
          <w:szCs w:val="20"/>
        </w:rPr>
        <w:t xml:space="preserve"> вывода из оборота.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 марта 2026 года больше БАД подпали под маркировку для системы "Честный знак"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355912B0" wp14:editId="352EB1F2">
                  <wp:extent cx="111125" cy="142875"/>
                  <wp:effectExtent l="0" t="0" r="317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184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28.11.2025 N 1953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 указанной даты нужно маркировать товары, соответствующие кодам </w:t>
      </w:r>
      <w:hyperlink r:id="rId185" w:history="1">
        <w:r>
          <w:rPr>
            <w:rFonts w:ascii="Arial" w:hAnsi="Arial" w:cs="Arial"/>
            <w:color w:val="0000FF"/>
            <w:sz w:val="20"/>
            <w:szCs w:val="20"/>
          </w:rPr>
          <w:t>10.41.12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186" w:history="1">
        <w:r>
          <w:rPr>
            <w:rFonts w:ascii="Arial" w:hAnsi="Arial" w:cs="Arial"/>
            <w:color w:val="0000FF"/>
            <w:sz w:val="20"/>
            <w:szCs w:val="20"/>
          </w:rPr>
          <w:t>20.14.64</w:t>
        </w:r>
      </w:hyperlink>
      <w:r>
        <w:rPr>
          <w:rFonts w:ascii="Arial" w:hAnsi="Arial" w:cs="Arial"/>
          <w:sz w:val="20"/>
          <w:szCs w:val="20"/>
        </w:rPr>
        <w:t xml:space="preserve"> ОКПД 2 и ряду кодов ТН ВЭД, и передавать сведения об их вводе в оборот, обороте и выводе из него.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Немаркированные остатки можно продавать или промаркировать по </w:t>
      </w:r>
      <w:hyperlink r:id="rId187" w:history="1">
        <w:r>
          <w:rPr>
            <w:rFonts w:ascii="Arial" w:hAnsi="Arial" w:cs="Arial"/>
            <w:color w:val="0000FF"/>
            <w:sz w:val="20"/>
            <w:szCs w:val="20"/>
          </w:rPr>
          <w:t>31 августа 2027 года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 марта 2026 года расширен перечень ветеринарных лекарств, подлежащих маркировке для системы "Честный знак"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5B6D59BE" wp14:editId="0D18BD25">
                  <wp:extent cx="111125" cy="142875"/>
                  <wp:effectExtent l="0" t="0" r="317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188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20.11.2025 N 1845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перечень вошли инсектициды и культуры микроорганизмов (кроме дрожжей). Производители и импортеры </w:t>
      </w:r>
      <w:hyperlink r:id="rId189" w:history="1">
        <w:r>
          <w:rPr>
            <w:rFonts w:ascii="Arial" w:hAnsi="Arial" w:cs="Arial"/>
            <w:color w:val="0000FF"/>
            <w:sz w:val="20"/>
            <w:szCs w:val="20"/>
          </w:rPr>
          <w:t>должны начать</w:t>
        </w:r>
      </w:hyperlink>
      <w:r>
        <w:rPr>
          <w:rFonts w:ascii="Arial" w:hAnsi="Arial" w:cs="Arial"/>
          <w:sz w:val="20"/>
          <w:szCs w:val="20"/>
        </w:rPr>
        <w:t xml:space="preserve"> маркировать их, а розничные продавцы - </w:t>
      </w:r>
      <w:hyperlink r:id="rId190" w:history="1">
        <w:r>
          <w:rPr>
            <w:rFonts w:ascii="Arial" w:hAnsi="Arial" w:cs="Arial"/>
            <w:color w:val="0000FF"/>
            <w:sz w:val="20"/>
            <w:szCs w:val="20"/>
          </w:rPr>
          <w:t>направлять</w:t>
        </w:r>
      </w:hyperlink>
      <w:r>
        <w:rPr>
          <w:rFonts w:ascii="Arial" w:hAnsi="Arial" w:cs="Arial"/>
          <w:sz w:val="20"/>
          <w:szCs w:val="20"/>
        </w:rPr>
        <w:t xml:space="preserve"> сведения о выводе из оборота маркированных товаров.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Не позднее 1 марта 2026 года нужно нанести маркировку на отдельные виды товаров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легпрома</w:t>
      </w:r>
      <w:proofErr w:type="spellEnd"/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091CF63B" wp14:editId="371EFB58">
                  <wp:extent cx="111125" cy="142875"/>
                  <wp:effectExtent l="0" t="0" r="3175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191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31.12.2019 N 1956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Речь идет о немаркированных остатках детской одежды, маек, перчаток, галстуков, головных уборов и ряда других </w:t>
      </w:r>
      <w:hyperlink r:id="rId192" w:history="1">
        <w:r>
          <w:rPr>
            <w:rFonts w:ascii="Arial" w:hAnsi="Arial" w:cs="Arial"/>
            <w:color w:val="0000FF"/>
            <w:sz w:val="20"/>
            <w:szCs w:val="20"/>
          </w:rPr>
          <w:t>товаров</w:t>
        </w:r>
      </w:hyperlink>
      <w:r>
        <w:rPr>
          <w:rFonts w:ascii="Arial" w:hAnsi="Arial" w:cs="Arial"/>
          <w:sz w:val="20"/>
          <w:szCs w:val="20"/>
        </w:rPr>
        <w:t>, обязательная маркировка которых была введена с 1 марта 2025 года.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 марта 2026 года маркировка спецодежды охватит больше изделий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3A9D2481" wp14:editId="398E31EB">
                  <wp:extent cx="111125" cy="142875"/>
                  <wp:effectExtent l="0" t="0" r="317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193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25.12.2025 N 2129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систему "Честный знак" нужно направлять сведения о маркировке производственной и профессиональной одежды с подходящими </w:t>
      </w:r>
      <w:hyperlink r:id="rId194" w:history="1">
        <w:r>
          <w:rPr>
            <w:rFonts w:ascii="Arial" w:hAnsi="Arial" w:cs="Arial"/>
            <w:color w:val="0000FF"/>
            <w:sz w:val="20"/>
            <w:szCs w:val="20"/>
          </w:rPr>
          <w:t>кодами</w:t>
        </w:r>
      </w:hyperlink>
      <w:r>
        <w:rPr>
          <w:rFonts w:ascii="Arial" w:hAnsi="Arial" w:cs="Arial"/>
          <w:sz w:val="20"/>
          <w:szCs w:val="20"/>
        </w:rPr>
        <w:t xml:space="preserve"> ТН ВЭД ЕАЭС и ОКПД 2, а также о вводе ее в оборот, обороте и выводе из него.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Немаркированные остатки можно продавать по </w:t>
      </w:r>
      <w:hyperlink r:id="rId195" w:history="1">
        <w:r>
          <w:rPr>
            <w:rFonts w:ascii="Arial" w:hAnsi="Arial" w:cs="Arial"/>
            <w:color w:val="0000FF"/>
            <w:sz w:val="20"/>
            <w:szCs w:val="20"/>
          </w:rPr>
          <w:t>31 июля 2026 года</w:t>
        </w:r>
      </w:hyperlink>
      <w:r>
        <w:rPr>
          <w:rFonts w:ascii="Arial" w:hAnsi="Arial" w:cs="Arial"/>
          <w:sz w:val="20"/>
          <w:szCs w:val="20"/>
        </w:rPr>
        <w:t xml:space="preserve">, а промаркировать - по </w:t>
      </w:r>
      <w:hyperlink r:id="rId196" w:history="1">
        <w:r>
          <w:rPr>
            <w:rFonts w:ascii="Arial" w:hAnsi="Arial" w:cs="Arial"/>
            <w:color w:val="0000FF"/>
            <w:sz w:val="20"/>
            <w:szCs w:val="20"/>
          </w:rPr>
          <w:t>30 ноября 2026 года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P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 марта 2026 года расширили перечень бакалейной и иной пищевой продукци</w:t>
      </w:r>
      <w:r>
        <w:rPr>
          <w:rFonts w:ascii="Arial" w:eastAsiaTheme="minorHAnsi" w:hAnsi="Arial" w:cs="Arial"/>
          <w:color w:val="auto"/>
          <w:sz w:val="20"/>
          <w:szCs w:val="20"/>
        </w:rPr>
        <w:t>и, которую не нужно маркировать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1F1DE209" wp14:editId="587528B1">
                  <wp:extent cx="111125" cy="142875"/>
                  <wp:effectExtent l="0" t="0" r="3175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197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25.02.2026 N 186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P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20" w:name="_GoBack"/>
      <w:bookmarkEnd w:id="20"/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таким товарам отнесли, в частности: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98" w:history="1">
        <w:r>
          <w:rPr>
            <w:rFonts w:ascii="Arial" w:hAnsi="Arial" w:cs="Arial"/>
            <w:color w:val="0000FF"/>
            <w:sz w:val="20"/>
            <w:szCs w:val="20"/>
          </w:rPr>
          <w:t>крупу и муку</w:t>
        </w:r>
      </w:hyperlink>
      <w:r>
        <w:rPr>
          <w:rFonts w:ascii="Arial" w:hAnsi="Arial" w:cs="Arial"/>
          <w:sz w:val="20"/>
          <w:szCs w:val="20"/>
        </w:rPr>
        <w:t xml:space="preserve"> грубого помола из пшеницы, зерновые продукты для завтрака, каши сухие. Послабление действует для товаров, которые произвели или ввезли в РФ до 1 сентября 2026 года;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99" w:history="1">
        <w:r>
          <w:rPr>
            <w:rFonts w:ascii="Arial" w:hAnsi="Arial" w:cs="Arial"/>
            <w:color w:val="0000FF"/>
            <w:sz w:val="20"/>
            <w:szCs w:val="20"/>
          </w:rPr>
          <w:t>детские травяные напитки</w:t>
        </w:r>
      </w:hyperlink>
      <w:r>
        <w:rPr>
          <w:rFonts w:ascii="Arial" w:hAnsi="Arial" w:cs="Arial"/>
          <w:sz w:val="20"/>
          <w:szCs w:val="20"/>
        </w:rPr>
        <w:t>, прочие кондитерские изделия для детского питания, сухие смеси для питания детей раннего возраста;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00" w:history="1">
        <w:r>
          <w:rPr>
            <w:rFonts w:ascii="Arial" w:hAnsi="Arial" w:cs="Arial"/>
            <w:color w:val="0000FF"/>
            <w:sz w:val="20"/>
            <w:szCs w:val="20"/>
          </w:rPr>
          <w:t>мед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01" w:history="1">
        <w:r>
          <w:rPr>
            <w:rFonts w:ascii="Arial" w:hAnsi="Arial" w:cs="Arial"/>
            <w:color w:val="0000FF"/>
            <w:sz w:val="20"/>
            <w:szCs w:val="20"/>
          </w:rPr>
          <w:t>какао-порошок</w:t>
        </w:r>
      </w:hyperlink>
      <w:r>
        <w:rPr>
          <w:rFonts w:ascii="Arial" w:hAnsi="Arial" w:cs="Arial"/>
          <w:sz w:val="20"/>
          <w:szCs w:val="20"/>
        </w:rPr>
        <w:t xml:space="preserve"> массой 20 г и менее;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02" w:history="1">
        <w:r>
          <w:rPr>
            <w:rFonts w:ascii="Arial" w:hAnsi="Arial" w:cs="Arial"/>
            <w:color w:val="0000FF"/>
            <w:sz w:val="20"/>
            <w:szCs w:val="20"/>
          </w:rPr>
          <w:t>чай</w:t>
        </w:r>
      </w:hyperlink>
      <w:r>
        <w:rPr>
          <w:rFonts w:ascii="Arial" w:hAnsi="Arial" w:cs="Arial"/>
          <w:sz w:val="20"/>
          <w:szCs w:val="20"/>
        </w:rPr>
        <w:t xml:space="preserve"> массой 3 г и менее;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03" w:history="1">
        <w:r>
          <w:rPr>
            <w:rFonts w:ascii="Arial" w:hAnsi="Arial" w:cs="Arial"/>
            <w:color w:val="0000FF"/>
            <w:sz w:val="20"/>
            <w:szCs w:val="20"/>
          </w:rPr>
          <w:t>продукцию для детского питания</w:t>
        </w:r>
      </w:hyperlink>
      <w:r>
        <w:rPr>
          <w:rFonts w:ascii="Arial" w:hAnsi="Arial" w:cs="Arial"/>
          <w:sz w:val="20"/>
          <w:szCs w:val="20"/>
        </w:rPr>
        <w:t xml:space="preserve"> на зерновой основе массой 20 г и менее.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 1 марта 2026 года нельзя продавать по цене ниже минимальной некоторые виды табачной и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никотинсодержащей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 xml:space="preserve"> продукции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21A6FBB3" wp14:editId="1E12BD00">
                  <wp:extent cx="111125" cy="142875"/>
                  <wp:effectExtent l="0" t="0" r="317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204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19.02.2026 N 161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Запрет касается нагреваемого табака, </w:t>
      </w:r>
      <w:proofErr w:type="spellStart"/>
      <w:r>
        <w:rPr>
          <w:rFonts w:ascii="Arial" w:hAnsi="Arial" w:cs="Arial"/>
          <w:sz w:val="20"/>
          <w:szCs w:val="20"/>
        </w:rPr>
        <w:t>бестабачных</w:t>
      </w:r>
      <w:proofErr w:type="spellEnd"/>
      <w:r>
        <w:rPr>
          <w:rFonts w:ascii="Arial" w:hAnsi="Arial" w:cs="Arial"/>
          <w:sz w:val="20"/>
          <w:szCs w:val="20"/>
        </w:rPr>
        <w:t xml:space="preserve"> смесей для нагревания, жидкостей для электронных систем.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 1 марта 2026 года расширен перечень оснований для невнесения в систему "Честный знак" данных о табачной и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никотинсодержащей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 xml:space="preserve"> продукции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4FE95A9A" wp14:editId="4645A93A">
                  <wp:extent cx="111125" cy="142875"/>
                  <wp:effectExtent l="0" t="0" r="317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205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20.11.2025 N 1848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Оператор системы мониторинга перестанет принимать документы на отдельные виды табачной продукции (кальянный, жевательный табак и др.) или вносить о них сведения в систему в следующих случаях: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в документах на продажу указана цена ниже </w:t>
      </w:r>
      <w:hyperlink r:id="rId206" w:history="1"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минимальной</w:t>
        </w:r>
        <w:proofErr w:type="gramEnd"/>
      </w:hyperlink>
      <w:r>
        <w:rPr>
          <w:rFonts w:ascii="Arial" w:hAnsi="Arial" w:cs="Arial"/>
          <w:sz w:val="20"/>
          <w:szCs w:val="20"/>
        </w:rPr>
        <w:t>, устанавливаемой Минсельхозом;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в системе отсутствуют данные для определения минимальной цены на такие товары.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 1 марта 2026 года в системе "Честный знак" ужесточили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контроль за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сведениями об участниках оборота, за наличием и актуальностью разрешительных документов на отдельные виды товаров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7979E365" wp14:editId="541584EA">
                  <wp:extent cx="111125" cy="142875"/>
                  <wp:effectExtent l="0" t="0" r="317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207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29.12.2025 N 2192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Требование затрагивает участников оборота: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фототоваров;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товаров </w:t>
      </w:r>
      <w:proofErr w:type="spellStart"/>
      <w:r>
        <w:rPr>
          <w:rFonts w:ascii="Arial" w:hAnsi="Arial" w:cs="Arial"/>
          <w:sz w:val="20"/>
          <w:szCs w:val="20"/>
        </w:rPr>
        <w:t>легпрома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молочной продукции;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парфюмерно-косметической и дезинфицирующей продукции;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БАДов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безалкогольных напитков, безалкогольного пива;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икры;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велосипедов и велосипедных рам;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кормов для животных;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консервов;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растительных масел и масложировой продукции;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табачной и </w:t>
      </w:r>
      <w:proofErr w:type="spellStart"/>
      <w:r>
        <w:rPr>
          <w:rFonts w:ascii="Arial" w:hAnsi="Arial" w:cs="Arial"/>
          <w:sz w:val="20"/>
          <w:szCs w:val="20"/>
        </w:rPr>
        <w:t>никотинсодержащей</w:t>
      </w:r>
      <w:proofErr w:type="spellEnd"/>
      <w:r>
        <w:rPr>
          <w:rFonts w:ascii="Arial" w:hAnsi="Arial" w:cs="Arial"/>
          <w:sz w:val="20"/>
          <w:szCs w:val="20"/>
        </w:rPr>
        <w:t xml:space="preserve"> продукции.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частности, в регистрации товара в системе "Честный знак" откажут, если указанных в заявлении разрешительных документов нет в реестре, они (по данным реестра) аннулированы или признаны недействительными, информация о товаре не соответствует информации в разрешительном документе.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регистрации самого участника оборота в системе откажут по таким причинам: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участник не уведомил о начале ведения бизнеса (касается </w:t>
      </w:r>
      <w:hyperlink r:id="rId208" w:history="1">
        <w:r>
          <w:rPr>
            <w:rFonts w:ascii="Arial" w:hAnsi="Arial" w:cs="Arial"/>
            <w:color w:val="0000FF"/>
            <w:sz w:val="20"/>
            <w:szCs w:val="20"/>
          </w:rPr>
          <w:t>отдельных видов</w:t>
        </w:r>
      </w:hyperlink>
      <w:r>
        <w:rPr>
          <w:rFonts w:ascii="Arial" w:hAnsi="Arial" w:cs="Arial"/>
          <w:sz w:val="20"/>
          <w:szCs w:val="20"/>
        </w:rPr>
        <w:t xml:space="preserve"> деятельности);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информация, указанная для регистрации в системе, противоречит сведениям в уведомлении о начале ведения бизнеса.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 марта 2026 года установлена внесудебная блокировка сайтов с информацией о дистанционной продаже табака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5898DC26" wp14:editId="7B428128">
                  <wp:extent cx="111125" cy="142875"/>
                  <wp:effectExtent l="0" t="0" r="317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Федеральный </w:t>
            </w:r>
            <w:hyperlink r:id="rId209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закон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от 29.12.2025 N 569-ФЗ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Правило касается информации, содержащей в обход законодательного </w:t>
      </w:r>
      <w:hyperlink r:id="rId210" w:history="1">
        <w:r>
          <w:rPr>
            <w:rFonts w:ascii="Arial" w:hAnsi="Arial" w:cs="Arial"/>
            <w:color w:val="0000FF"/>
            <w:sz w:val="20"/>
            <w:szCs w:val="20"/>
          </w:rPr>
          <w:t>запрета</w:t>
        </w:r>
      </w:hyperlink>
      <w:r>
        <w:rPr>
          <w:rFonts w:ascii="Arial" w:hAnsi="Arial" w:cs="Arial"/>
          <w:sz w:val="20"/>
          <w:szCs w:val="20"/>
        </w:rPr>
        <w:t xml:space="preserve"> предложения о розничной продаже дистанционным способом табачной, </w:t>
      </w:r>
      <w:proofErr w:type="spellStart"/>
      <w:r>
        <w:rPr>
          <w:rFonts w:ascii="Arial" w:hAnsi="Arial" w:cs="Arial"/>
          <w:sz w:val="20"/>
          <w:szCs w:val="20"/>
        </w:rPr>
        <w:t>никотинсодержащей</w:t>
      </w:r>
      <w:proofErr w:type="spellEnd"/>
      <w:r>
        <w:rPr>
          <w:rFonts w:ascii="Arial" w:hAnsi="Arial" w:cs="Arial"/>
          <w:sz w:val="20"/>
          <w:szCs w:val="20"/>
        </w:rPr>
        <w:t xml:space="preserve"> продукции, кальянов, устрой</w:t>
      </w:r>
      <w:proofErr w:type="gramStart"/>
      <w:r>
        <w:rPr>
          <w:rFonts w:ascii="Arial" w:hAnsi="Arial" w:cs="Arial"/>
          <w:sz w:val="20"/>
          <w:szCs w:val="20"/>
        </w:rPr>
        <w:t>ств дл</w:t>
      </w:r>
      <w:proofErr w:type="gramEnd"/>
      <w:r>
        <w:rPr>
          <w:rFonts w:ascii="Arial" w:hAnsi="Arial" w:cs="Arial"/>
          <w:sz w:val="20"/>
          <w:szCs w:val="20"/>
        </w:rPr>
        <w:t xml:space="preserve">я потребления </w:t>
      </w:r>
      <w:proofErr w:type="spellStart"/>
      <w:r>
        <w:rPr>
          <w:rFonts w:ascii="Arial" w:hAnsi="Arial" w:cs="Arial"/>
          <w:sz w:val="20"/>
          <w:szCs w:val="20"/>
        </w:rPr>
        <w:t>никотинсодержащей</w:t>
      </w:r>
      <w:proofErr w:type="spellEnd"/>
      <w:r>
        <w:rPr>
          <w:rFonts w:ascii="Arial" w:hAnsi="Arial" w:cs="Arial"/>
          <w:sz w:val="20"/>
          <w:szCs w:val="20"/>
        </w:rPr>
        <w:t xml:space="preserve"> продукции.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17 февраля 2026 года КС РФ разъяснил порядок возврата качественного товара, который потребитель купил дистанционно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4161D630" wp14:editId="6162D69D">
                  <wp:extent cx="111125" cy="142875"/>
                  <wp:effectExtent l="0" t="0" r="317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211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КС РФ от 17.02.2026 N 7-П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 мнению КС РФ, у продавца </w:t>
      </w:r>
      <w:hyperlink r:id="rId212" w:history="1">
        <w:r>
          <w:rPr>
            <w:rFonts w:ascii="Arial" w:hAnsi="Arial" w:cs="Arial"/>
            <w:color w:val="0000FF"/>
            <w:sz w:val="20"/>
            <w:szCs w:val="20"/>
          </w:rPr>
          <w:t>можно запросить</w:t>
        </w:r>
      </w:hyperlink>
      <w:r>
        <w:rPr>
          <w:rFonts w:ascii="Arial" w:hAnsi="Arial" w:cs="Arial"/>
          <w:sz w:val="20"/>
          <w:szCs w:val="20"/>
        </w:rPr>
        <w:t xml:space="preserve"> сведения об иных способах возврата, например, если его место находится вне населенного пункта, где живет покупатель. В ответ продавец обязан сообщить, в частности, актуальный адрес, по которому потребитель вправе направить </w:t>
      </w:r>
      <w:proofErr w:type="gramStart"/>
      <w:r>
        <w:rPr>
          <w:rFonts w:ascii="Arial" w:hAnsi="Arial" w:cs="Arial"/>
          <w:sz w:val="20"/>
          <w:szCs w:val="20"/>
        </w:rPr>
        <w:t>товар</w:t>
      </w:r>
      <w:proofErr w:type="gramEnd"/>
      <w:r>
        <w:rPr>
          <w:rFonts w:ascii="Arial" w:hAnsi="Arial" w:cs="Arial"/>
          <w:sz w:val="20"/>
          <w:szCs w:val="20"/>
        </w:rPr>
        <w:t xml:space="preserve"> в том числе для оценки его состояния без участия гражданина.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Если продавец не идет навстречу, покупатель </w:t>
      </w:r>
      <w:hyperlink r:id="rId213" w:history="1">
        <w:r>
          <w:rPr>
            <w:rFonts w:ascii="Arial" w:hAnsi="Arial" w:cs="Arial"/>
            <w:color w:val="0000FF"/>
            <w:sz w:val="20"/>
            <w:szCs w:val="20"/>
          </w:rPr>
          <w:t>вправе сам решить</w:t>
        </w:r>
      </w:hyperlink>
      <w:r>
        <w:rPr>
          <w:rFonts w:ascii="Arial" w:hAnsi="Arial" w:cs="Arial"/>
          <w:sz w:val="20"/>
          <w:szCs w:val="20"/>
        </w:rPr>
        <w:t xml:space="preserve">, как вернуть изделие. Среди прочего можно обратиться к любому перевозчику или организации связи. В этом случае риск ненадлежащей упаковки, а также случайной гибели либо повреждения вещи во время доставки </w:t>
      </w:r>
      <w:hyperlink r:id="rId214" w:history="1">
        <w:r>
          <w:rPr>
            <w:rFonts w:ascii="Arial" w:hAnsi="Arial" w:cs="Arial"/>
            <w:color w:val="0000FF"/>
            <w:sz w:val="20"/>
            <w:szCs w:val="20"/>
          </w:rPr>
          <w:t>несет</w:t>
        </w:r>
      </w:hyperlink>
      <w:r>
        <w:rPr>
          <w:rFonts w:ascii="Arial" w:hAnsi="Arial" w:cs="Arial"/>
          <w:sz w:val="20"/>
          <w:szCs w:val="20"/>
        </w:rPr>
        <w:t xml:space="preserve"> покупатель. Он же </w:t>
      </w:r>
      <w:hyperlink r:id="rId215" w:history="1">
        <w:r>
          <w:rPr>
            <w:rFonts w:ascii="Arial" w:hAnsi="Arial" w:cs="Arial"/>
            <w:color w:val="0000FF"/>
            <w:sz w:val="20"/>
            <w:szCs w:val="20"/>
          </w:rPr>
          <w:t>оплачивает</w:t>
        </w:r>
      </w:hyperlink>
      <w:r>
        <w:rPr>
          <w:rFonts w:ascii="Arial" w:hAnsi="Arial" w:cs="Arial"/>
          <w:sz w:val="20"/>
          <w:szCs w:val="20"/>
        </w:rPr>
        <w:t xml:space="preserve"> транспортные расходы. Продавец не вправе отказаться принять изделие для оценки состояния.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Продавец </w:t>
      </w:r>
      <w:hyperlink r:id="rId216" w:history="1">
        <w:r>
          <w:rPr>
            <w:rFonts w:ascii="Arial" w:hAnsi="Arial" w:cs="Arial"/>
            <w:color w:val="0000FF"/>
            <w:sz w:val="20"/>
            <w:szCs w:val="20"/>
          </w:rPr>
          <w:t>должен снижать</w:t>
        </w:r>
      </w:hyperlink>
      <w:r>
        <w:rPr>
          <w:rFonts w:ascii="Arial" w:hAnsi="Arial" w:cs="Arial"/>
          <w:sz w:val="20"/>
          <w:szCs w:val="20"/>
        </w:rPr>
        <w:t xml:space="preserve"> вероятность спора о состоянии возвращенного товара. Так, можно фотографировать или снимать на видео вскрытие неповрежденной упаковки и осмотр изделия, составлять акты и т.п.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 февраля 2026 года смягчаются положения о потребительском штрафе и неустойке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27D02372" wp14:editId="76ECA128">
                  <wp:extent cx="111125" cy="142875"/>
                  <wp:effectExtent l="0" t="0" r="317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Федеральный </w:t>
            </w:r>
            <w:hyperlink r:id="rId217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закон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от 28.12.2025 N 500-ФЗ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Штраф </w:t>
      </w:r>
      <w:hyperlink r:id="rId218" w:history="1">
        <w:r>
          <w:rPr>
            <w:rFonts w:ascii="Arial" w:hAnsi="Arial" w:cs="Arial"/>
            <w:color w:val="0000FF"/>
            <w:sz w:val="20"/>
            <w:szCs w:val="20"/>
          </w:rPr>
          <w:t>не взыщут</w:t>
        </w:r>
      </w:hyperlink>
      <w:r>
        <w:rPr>
          <w:rFonts w:ascii="Arial" w:hAnsi="Arial" w:cs="Arial"/>
          <w:sz w:val="20"/>
          <w:szCs w:val="20"/>
        </w:rPr>
        <w:t>, если: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обязательство нарушили из-за </w:t>
      </w:r>
      <w:proofErr w:type="spellStart"/>
      <w:r>
        <w:rPr>
          <w:rFonts w:ascii="Arial" w:hAnsi="Arial" w:cs="Arial"/>
          <w:sz w:val="20"/>
          <w:szCs w:val="20"/>
        </w:rPr>
        <w:t>непоставки</w:t>
      </w:r>
      <w:proofErr w:type="spellEnd"/>
      <w:r>
        <w:rPr>
          <w:rFonts w:ascii="Arial" w:hAnsi="Arial" w:cs="Arial"/>
          <w:sz w:val="20"/>
          <w:szCs w:val="20"/>
        </w:rPr>
        <w:t xml:space="preserve"> товаров контрагентом продавца. Исключение - случаи, когда выбор контрагента был сделан недобросовестно или неразумно;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потребитель сам виноват в отказе, например, из-за уклонения от совершения действий, предусмотренных законом;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19" w:history="1">
        <w:r>
          <w:rPr>
            <w:rFonts w:ascii="Arial" w:hAnsi="Arial" w:cs="Arial"/>
            <w:color w:val="0000FF"/>
            <w:sz w:val="20"/>
            <w:szCs w:val="20"/>
          </w:rPr>
          <w:t>заключили</w:t>
        </w:r>
      </w:hyperlink>
      <w:r>
        <w:rPr>
          <w:rFonts w:ascii="Arial" w:hAnsi="Arial" w:cs="Arial"/>
          <w:sz w:val="20"/>
          <w:szCs w:val="20"/>
        </w:rPr>
        <w:t xml:space="preserve"> медиативное </w:t>
      </w:r>
      <w:hyperlink r:id="rId220" w:history="1">
        <w:r>
          <w:rPr>
            <w:rFonts w:ascii="Arial" w:hAnsi="Arial" w:cs="Arial"/>
            <w:color w:val="0000FF"/>
            <w:sz w:val="20"/>
            <w:szCs w:val="20"/>
          </w:rPr>
          <w:t>соглашение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 вступления в силу решения суда о взыскании штрафа </w:t>
      </w:r>
      <w:hyperlink r:id="rId221" w:history="1">
        <w:r>
          <w:rPr>
            <w:rFonts w:ascii="Arial" w:hAnsi="Arial" w:cs="Arial"/>
            <w:color w:val="0000FF"/>
            <w:sz w:val="20"/>
            <w:szCs w:val="20"/>
          </w:rPr>
          <w:t>нельзя уступать право</w:t>
        </w:r>
      </w:hyperlink>
      <w:r>
        <w:rPr>
          <w:rFonts w:ascii="Arial" w:hAnsi="Arial" w:cs="Arial"/>
          <w:sz w:val="20"/>
          <w:szCs w:val="20"/>
        </w:rPr>
        <w:t xml:space="preserve"> его требования тому, кто не является потребителем</w:t>
      </w:r>
      <w:proofErr w:type="gramStart"/>
      <w:r>
        <w:rPr>
          <w:rFonts w:ascii="Arial" w:hAnsi="Arial" w:cs="Arial"/>
          <w:sz w:val="20"/>
          <w:szCs w:val="20"/>
        </w:rPr>
        <w:t xml:space="preserve"> Э</w:t>
      </w:r>
      <w:proofErr w:type="gramEnd"/>
      <w:r>
        <w:rPr>
          <w:rFonts w:ascii="Arial" w:hAnsi="Arial" w:cs="Arial"/>
          <w:sz w:val="20"/>
          <w:szCs w:val="20"/>
        </w:rPr>
        <w:t>та сделка будет ничтожной.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 общему правилу неустойку (пени) за просрочку выполнения требований потребителя </w:t>
      </w:r>
      <w:hyperlink r:id="rId222" w:history="1">
        <w:r>
          <w:rPr>
            <w:rFonts w:ascii="Arial" w:hAnsi="Arial" w:cs="Arial"/>
            <w:color w:val="0000FF"/>
            <w:sz w:val="20"/>
            <w:szCs w:val="20"/>
          </w:rPr>
          <w:t>ограничили</w:t>
        </w:r>
      </w:hyperlink>
      <w:r>
        <w:rPr>
          <w:rFonts w:ascii="Arial" w:hAnsi="Arial" w:cs="Arial"/>
          <w:sz w:val="20"/>
          <w:szCs w:val="20"/>
        </w:rPr>
        <w:t xml:space="preserve"> суммой, которую тот уплатил по договору купли-продажи товара. При этом суд вправе уменьшить санкцию, если она несоразмерна последствиям нарушения.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возврате некачественного технически сложного товара и расчете суммы его удорожания </w:t>
      </w:r>
      <w:hyperlink r:id="rId223" w:history="1"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учтут</w:t>
        </w:r>
        <w:proofErr w:type="gramEnd"/>
      </w:hyperlink>
      <w:r>
        <w:rPr>
          <w:rFonts w:ascii="Arial" w:hAnsi="Arial" w:cs="Arial"/>
          <w:sz w:val="20"/>
          <w:szCs w:val="20"/>
        </w:rPr>
        <w:t xml:space="preserve"> в том числе степень износа и год выпуска аналогичного товара. Исключение - случаи, когда потребителя умышленно ввели в заблуждение насчет технических и эксплуатационных характеристиках, степени износа и годе выпуска, из-за чего приобретенный товар существенно отличается </w:t>
      </w:r>
      <w:proofErr w:type="gramStart"/>
      <w:r>
        <w:rPr>
          <w:rFonts w:ascii="Arial" w:hAnsi="Arial" w:cs="Arial"/>
          <w:sz w:val="20"/>
          <w:szCs w:val="20"/>
        </w:rPr>
        <w:t>от</w:t>
      </w:r>
      <w:proofErr w:type="gramEnd"/>
      <w:r>
        <w:rPr>
          <w:rFonts w:ascii="Arial" w:hAnsi="Arial" w:cs="Arial"/>
          <w:sz w:val="20"/>
          <w:szCs w:val="20"/>
        </w:rPr>
        <w:t xml:space="preserve"> описанного в договоре.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 февраля 2026 года расширяется перечень отдельных видов технической реабилитации, подлежащих обязательной маркировке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6EEF6614" wp14:editId="712BF27E">
                  <wp:extent cx="111125" cy="142875"/>
                  <wp:effectExtent l="0" t="0" r="317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224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21.11.2025 N 1855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Требование распространяется на спецсредства, используемые при нарушениях функций выделения. С указанной даты нужно предоставлять данные о вводе в оборот, обороте, выводе из оборота. Немаркированные остатки можно реализовать до 28 февраля 2027 года.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13 января 2026 года вводятся дополнительные основания для отказа импортерам упакованной воды, парфюмерии, шин, обуви во вводе продукции в оборот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3E02B4E6" wp14:editId="08E2AF67">
                  <wp:extent cx="111125" cy="142875"/>
                  <wp:effectExtent l="0" t="0" r="317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225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31.05.2021 N 841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7B6FBFB5" wp14:editId="091A72ED">
                  <wp:extent cx="111125" cy="142875"/>
                  <wp:effectExtent l="0" t="0" r="317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226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31.12.2019 N 1958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56B79E6D" wp14:editId="5D459B81">
                  <wp:extent cx="111125" cy="142875"/>
                  <wp:effectExtent l="0" t="0" r="317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227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05.07.2019 N 860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526B90E2" wp14:editId="03A212F6">
                  <wp:extent cx="111125" cy="142875"/>
                  <wp:effectExtent l="0" t="0" r="317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228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Постановление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31.12.2019 N 1957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Такими основаниями являются </w:t>
      </w:r>
      <w:proofErr w:type="gramStart"/>
      <w:r>
        <w:rPr>
          <w:rFonts w:ascii="Arial" w:hAnsi="Arial" w:cs="Arial"/>
          <w:sz w:val="20"/>
          <w:szCs w:val="20"/>
        </w:rPr>
        <w:t>следующие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сведения о разрешительных документах на товар, внесенные в таможенную декларацию, не были указаны при регистрации товара в "Честном знаке";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в реестре сертификатов и деклараций есть информация о недействительности сведений о разрешительных документах, внесенных в таможенную декларацию.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4 января 2026 года изменены нормы о компенсации за нарушение исключительного права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7BBE0735" wp14:editId="44278406">
                  <wp:extent cx="111125" cy="142875"/>
                  <wp:effectExtent l="0" t="0" r="317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Федеральный </w:t>
            </w:r>
            <w:hyperlink r:id="rId229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закон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от 07.07.2025 N 214-ФЗ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Нормы о компенсации выделили в </w:t>
      </w:r>
      <w:hyperlink r:id="rId230" w:history="1">
        <w:r>
          <w:rPr>
            <w:rFonts w:ascii="Arial" w:hAnsi="Arial" w:cs="Arial"/>
            <w:color w:val="0000FF"/>
            <w:sz w:val="20"/>
            <w:szCs w:val="20"/>
          </w:rPr>
          <w:t>отдельную статью</w:t>
        </w:r>
      </w:hyperlink>
      <w:r>
        <w:rPr>
          <w:rFonts w:ascii="Arial" w:hAnsi="Arial" w:cs="Arial"/>
          <w:sz w:val="20"/>
          <w:szCs w:val="20"/>
        </w:rPr>
        <w:t xml:space="preserve"> ГК РФ. В частности, максимальный размер компенсации в твердой сумме за незаконное использование товарного знака увеличен вдвое - </w:t>
      </w:r>
      <w:hyperlink r:id="rId231" w:history="1">
        <w:r>
          <w:rPr>
            <w:rFonts w:ascii="Arial" w:hAnsi="Arial" w:cs="Arial"/>
            <w:color w:val="0000FF"/>
            <w:sz w:val="20"/>
            <w:szCs w:val="20"/>
          </w:rPr>
          <w:t xml:space="preserve">до 10 </w:t>
        </w:r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млн</w:t>
        </w:r>
        <w:proofErr w:type="gramEnd"/>
        <w:r>
          <w:rPr>
            <w:rFonts w:ascii="Arial" w:hAnsi="Arial" w:cs="Arial"/>
            <w:color w:val="0000FF"/>
            <w:sz w:val="20"/>
            <w:szCs w:val="20"/>
          </w:rPr>
          <w:t xml:space="preserve"> руб.</w:t>
        </w:r>
      </w:hyperlink>
      <w:r>
        <w:rPr>
          <w:rFonts w:ascii="Arial" w:hAnsi="Arial" w:cs="Arial"/>
          <w:sz w:val="20"/>
          <w:szCs w:val="20"/>
        </w:rPr>
        <w:t xml:space="preserve"> включительно.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 1 января по 31 декабря 2026 года установлены новые минимальные цены на табачную и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никотинсодержащую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 xml:space="preserve"> продукцию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3B00B91D" wp14:editId="25CA6CB2">
                  <wp:extent cx="111125" cy="142875"/>
                  <wp:effectExtent l="0" t="0" r="317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Информационное </w:t>
            </w:r>
            <w:hyperlink r:id="rId232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сообщение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Минсельхоза России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61B8B65D" wp14:editId="0638F57D">
                  <wp:extent cx="111125" cy="142875"/>
                  <wp:effectExtent l="0" t="0" r="317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Информационное </w:t>
            </w:r>
            <w:hyperlink r:id="rId233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сообщение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Минсельхоза России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Так, единая минимальная цена табачной продукции составляет 153 руб., минимальная цена 1 мл жидкости для электронных сигарет в порционной упаковке - 90 руб. Минимальная цена на </w:t>
      </w:r>
      <w:proofErr w:type="spellStart"/>
      <w:r>
        <w:rPr>
          <w:rFonts w:ascii="Arial" w:hAnsi="Arial" w:cs="Arial"/>
          <w:sz w:val="20"/>
          <w:szCs w:val="20"/>
        </w:rPr>
        <w:t>никотинсодержащую</w:t>
      </w:r>
      <w:proofErr w:type="spellEnd"/>
      <w:r>
        <w:rPr>
          <w:rFonts w:ascii="Arial" w:hAnsi="Arial" w:cs="Arial"/>
          <w:sz w:val="20"/>
          <w:szCs w:val="20"/>
        </w:rPr>
        <w:t xml:space="preserve"> продукцию, не указанную в </w:t>
      </w:r>
      <w:hyperlink r:id="rId234" w:history="1">
        <w:r>
          <w:rPr>
            <w:rFonts w:ascii="Arial" w:hAnsi="Arial" w:cs="Arial"/>
            <w:color w:val="0000FF"/>
            <w:sz w:val="20"/>
            <w:szCs w:val="20"/>
          </w:rPr>
          <w:t>документе</w:t>
        </w:r>
      </w:hyperlink>
      <w:r>
        <w:rPr>
          <w:rFonts w:ascii="Arial" w:hAnsi="Arial" w:cs="Arial"/>
          <w:sz w:val="20"/>
          <w:szCs w:val="20"/>
        </w:rPr>
        <w:t>, определяется в размере 10 тыс. руб. за единицу потребительской упаковки.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 1 января 2026 года применяется новый перечень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ПО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для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обязательной предустановки на смартфоны и другие гаджеты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522E7EDF" wp14:editId="5CC60F45">
                  <wp:extent cx="111125" cy="142875"/>
                  <wp:effectExtent l="0" t="0" r="317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235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Распоряжение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Правительства РФ от 19.08.2025 N 2241-р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покупке смартфонов и планшетов с системой </w:t>
      </w:r>
      <w:proofErr w:type="spellStart"/>
      <w:r>
        <w:rPr>
          <w:rFonts w:ascii="Arial" w:hAnsi="Arial" w:cs="Arial"/>
          <w:sz w:val="20"/>
          <w:szCs w:val="20"/>
        </w:rPr>
        <w:t>HarmonyOS</w:t>
      </w:r>
      <w:proofErr w:type="spellEnd"/>
      <w:r>
        <w:rPr>
          <w:rFonts w:ascii="Arial" w:hAnsi="Arial" w:cs="Arial"/>
          <w:sz w:val="20"/>
          <w:szCs w:val="20"/>
        </w:rPr>
        <w:t xml:space="preserve"> на них уже </w:t>
      </w:r>
      <w:hyperlink r:id="rId236" w:history="1">
        <w:r>
          <w:rPr>
            <w:rFonts w:ascii="Arial" w:hAnsi="Arial" w:cs="Arial"/>
            <w:color w:val="0000FF"/>
            <w:sz w:val="20"/>
            <w:szCs w:val="20"/>
          </w:rPr>
          <w:t>должны быть</w:t>
        </w:r>
      </w:hyperlink>
      <w:r>
        <w:rPr>
          <w:rFonts w:ascii="Arial" w:hAnsi="Arial" w:cs="Arial"/>
          <w:sz w:val="20"/>
          <w:szCs w:val="20"/>
        </w:rPr>
        <w:t xml:space="preserve"> "Почта@Mail.ru", "Дзен", "</w:t>
      </w:r>
      <w:proofErr w:type="spellStart"/>
      <w:r>
        <w:rPr>
          <w:rFonts w:ascii="Arial" w:hAnsi="Arial" w:cs="Arial"/>
          <w:sz w:val="20"/>
          <w:szCs w:val="20"/>
        </w:rPr>
        <w:t>ВКонтакте</w:t>
      </w:r>
      <w:proofErr w:type="spellEnd"/>
      <w:r>
        <w:rPr>
          <w:rFonts w:ascii="Arial" w:hAnsi="Arial" w:cs="Arial"/>
          <w:sz w:val="20"/>
          <w:szCs w:val="20"/>
        </w:rPr>
        <w:t xml:space="preserve">" и ряд других программ. На телевизоры </w:t>
      </w:r>
      <w:hyperlink r:id="rId237" w:history="1">
        <w:r>
          <w:rPr>
            <w:rFonts w:ascii="Arial" w:hAnsi="Arial" w:cs="Arial"/>
            <w:color w:val="0000FF"/>
            <w:sz w:val="20"/>
            <w:szCs w:val="20"/>
          </w:rPr>
          <w:t xml:space="preserve">должны </w:t>
        </w:r>
        <w:proofErr w:type="spellStart"/>
        <w:r>
          <w:rPr>
            <w:rFonts w:ascii="Arial" w:hAnsi="Arial" w:cs="Arial"/>
            <w:color w:val="0000FF"/>
            <w:sz w:val="20"/>
            <w:szCs w:val="20"/>
          </w:rPr>
          <w:t>предустанавливать</w:t>
        </w:r>
        <w:proofErr w:type="spellEnd"/>
      </w:hyperlink>
      <w:r>
        <w:rPr>
          <w:rFonts w:ascii="Arial" w:hAnsi="Arial" w:cs="Arial"/>
          <w:sz w:val="20"/>
          <w:szCs w:val="20"/>
        </w:rPr>
        <w:t xml:space="preserve"> "ЛАЙМ HD TV".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 1 января 2026 года увеличены минимальные цены на крепкий алкоголь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052"/>
        <w:gridCol w:w="180"/>
      </w:tblGrid>
      <w:tr w:rsidR="00852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FCE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 wp14:anchorId="3544B73D" wp14:editId="28366B97">
                  <wp:extent cx="111125" cy="142875"/>
                  <wp:effectExtent l="0" t="0" r="317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238" w:history="1">
              <w:r>
                <w:rPr>
                  <w:rFonts w:ascii="Arial" w:hAnsi="Arial" w:cs="Arial"/>
                  <w:color w:val="0000FF"/>
                  <w:sz w:val="16"/>
                  <w:szCs w:val="16"/>
                </w:rPr>
                <w:t>Приказ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Минфина России от 18.12.2025 N 181н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F47" w:rsidRDefault="00852F47" w:rsidP="00852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Минфин обновил минимумы цен для розничной продажи и закупок алкоголя крепостью свыше 28%.</w:t>
      </w: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2F47" w:rsidRDefault="00852F47" w:rsidP="00852F47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CA1327" w:rsidRDefault="00CA1327" w:rsidP="00852F47">
      <w:pPr>
        <w:spacing w:line="240" w:lineRule="auto"/>
      </w:pPr>
    </w:p>
    <w:sectPr w:rsidR="00CA1327" w:rsidSect="00852F47">
      <w:pgSz w:w="11906" w:h="16838"/>
      <w:pgMar w:top="567" w:right="567" w:bottom="567" w:left="567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A33"/>
    <w:rsid w:val="00852F47"/>
    <w:rsid w:val="00A23A33"/>
    <w:rsid w:val="00CA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F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F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ZR&amp;n=526949&amp;dst=100018" TargetMode="External"/><Relationship Id="rId21" Type="http://schemas.openxmlformats.org/officeDocument/2006/relationships/hyperlink" Target="https://login.consultant.ru/link/?req=doc&amp;base=RZR&amp;n=537908&amp;dst=100067" TargetMode="External"/><Relationship Id="rId42" Type="http://schemas.openxmlformats.org/officeDocument/2006/relationships/hyperlink" Target="https://login.consultant.ru/link/?req=doc&amp;base=RZR&amp;n=538485&amp;dst=100011" TargetMode="External"/><Relationship Id="rId63" Type="http://schemas.openxmlformats.org/officeDocument/2006/relationships/hyperlink" Target="https://login.consultant.ru/link/?req=doc&amp;base=RZR&amp;n=535649" TargetMode="External"/><Relationship Id="rId84" Type="http://schemas.openxmlformats.org/officeDocument/2006/relationships/hyperlink" Target="https://login.consultant.ru/link/?req=doc&amp;base=RZR&amp;n=533428" TargetMode="External"/><Relationship Id="rId138" Type="http://schemas.openxmlformats.org/officeDocument/2006/relationships/image" Target="media/image2.png"/><Relationship Id="rId159" Type="http://schemas.openxmlformats.org/officeDocument/2006/relationships/hyperlink" Target="https://login.consultant.ru/link/?req=doc&amp;base=RZR&amp;n=508347&amp;dst=100013" TargetMode="External"/><Relationship Id="rId170" Type="http://schemas.openxmlformats.org/officeDocument/2006/relationships/hyperlink" Target="https://login.consultant.ru/link/?req=doc&amp;base=RZR&amp;n=534825&amp;dst=100023" TargetMode="External"/><Relationship Id="rId191" Type="http://schemas.openxmlformats.org/officeDocument/2006/relationships/hyperlink" Target="https://login.consultant.ru/link/?req=doc&amp;base=RZR&amp;n=533862&amp;dst=100590" TargetMode="External"/><Relationship Id="rId205" Type="http://schemas.openxmlformats.org/officeDocument/2006/relationships/hyperlink" Target="https://login.consultant.ru/link/?req=doc&amp;base=RZR&amp;n=519479&amp;dst=100010" TargetMode="External"/><Relationship Id="rId226" Type="http://schemas.openxmlformats.org/officeDocument/2006/relationships/hyperlink" Target="https://login.consultant.ru/link/?req=doc&amp;base=RZR&amp;n=533863&amp;dst=99" TargetMode="External"/><Relationship Id="rId107" Type="http://schemas.openxmlformats.org/officeDocument/2006/relationships/hyperlink" Target="https://login.consultant.ru/link/?req=doc&amp;base=RZR&amp;n=534825&amp;dst=100744" TargetMode="External"/><Relationship Id="rId11" Type="http://schemas.openxmlformats.org/officeDocument/2006/relationships/hyperlink" Target="https://login.consultant.ru/link/?req=doc&amp;base=RZR&amp;n=540995&amp;dst=100041" TargetMode="External"/><Relationship Id="rId32" Type="http://schemas.openxmlformats.org/officeDocument/2006/relationships/hyperlink" Target="https://login.consultant.ru/link/?req=doc&amp;base=RZR&amp;n=541939&amp;dst=100162" TargetMode="External"/><Relationship Id="rId53" Type="http://schemas.openxmlformats.org/officeDocument/2006/relationships/hyperlink" Target="https://login.consultant.ru/link/?req=doc&amp;base=RZR&amp;n=511087" TargetMode="External"/><Relationship Id="rId74" Type="http://schemas.openxmlformats.org/officeDocument/2006/relationships/hyperlink" Target="https://login.consultant.ru/link/?req=doc&amp;base=RZR&amp;n=535840&amp;dst=100062" TargetMode="External"/><Relationship Id="rId128" Type="http://schemas.openxmlformats.org/officeDocument/2006/relationships/hyperlink" Target="https://login.consultant.ru/link/?req=doc&amp;base=RZR&amp;n=527995&amp;dst=26" TargetMode="External"/><Relationship Id="rId149" Type="http://schemas.openxmlformats.org/officeDocument/2006/relationships/hyperlink" Target="https://login.consultant.ru/link/?req=doc&amp;base=RZR&amp;n=523389&amp;dst=100598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login.consultant.ru/link/?req=doc&amp;base=RZR&amp;n=531023&amp;dst=100022" TargetMode="External"/><Relationship Id="rId160" Type="http://schemas.openxmlformats.org/officeDocument/2006/relationships/hyperlink" Target="https://login.consultant.ru/link/?req=doc&amp;base=RZR&amp;n=516658" TargetMode="External"/><Relationship Id="rId181" Type="http://schemas.openxmlformats.org/officeDocument/2006/relationships/hyperlink" Target="https://login.consultant.ru/link/?req=doc&amp;base=RZR&amp;n=525780&amp;dst=100354" TargetMode="External"/><Relationship Id="rId216" Type="http://schemas.openxmlformats.org/officeDocument/2006/relationships/hyperlink" Target="https://login.consultant.ru/link/?req=doc&amp;base=RZR&amp;n=526704&amp;dst=100051" TargetMode="External"/><Relationship Id="rId237" Type="http://schemas.openxmlformats.org/officeDocument/2006/relationships/hyperlink" Target="https://login.consultant.ru/link/?req=doc&amp;base=RZR&amp;n=512661&amp;dst=100340" TargetMode="External"/><Relationship Id="rId22" Type="http://schemas.openxmlformats.org/officeDocument/2006/relationships/hyperlink" Target="https://login.consultant.ru/link/?req=doc&amp;base=CJI&amp;n=150030&amp;dst=100091" TargetMode="External"/><Relationship Id="rId43" Type="http://schemas.openxmlformats.org/officeDocument/2006/relationships/hyperlink" Target="https://login.consultant.ru/link/?req=doc&amp;base=RZR&amp;n=538485&amp;dst=100090" TargetMode="External"/><Relationship Id="rId64" Type="http://schemas.openxmlformats.org/officeDocument/2006/relationships/hyperlink" Target="https://login.consultant.ru/link/?req=doc&amp;base=RZR&amp;n=535649&amp;dst=100049" TargetMode="External"/><Relationship Id="rId118" Type="http://schemas.openxmlformats.org/officeDocument/2006/relationships/hyperlink" Target="https://login.consultant.ru/link/?req=doc&amp;base=RZR&amp;n=528382&amp;dst=324" TargetMode="External"/><Relationship Id="rId139" Type="http://schemas.openxmlformats.org/officeDocument/2006/relationships/hyperlink" Target="https://login.consultant.ru/link/?req=doc&amp;base=CJI&amp;n=159475" TargetMode="External"/><Relationship Id="rId80" Type="http://schemas.openxmlformats.org/officeDocument/2006/relationships/hyperlink" Target="https://login.consultant.ru/link/?req=doc&amp;base=RZR&amp;n=502051&amp;dst=14" TargetMode="External"/><Relationship Id="rId85" Type="http://schemas.openxmlformats.org/officeDocument/2006/relationships/hyperlink" Target="https://login.consultant.ru/link/?req=doc&amp;base=RZR&amp;n=533428&amp;dst=100040" TargetMode="External"/><Relationship Id="rId150" Type="http://schemas.openxmlformats.org/officeDocument/2006/relationships/hyperlink" Target="https://login.consultant.ru/link/?req=doc&amp;base=RZR&amp;n=523635&amp;dst=100014" TargetMode="External"/><Relationship Id="rId155" Type="http://schemas.openxmlformats.org/officeDocument/2006/relationships/hyperlink" Target="https://login.consultant.ru/link/?req=doc&amp;base=RZR&amp;n=523900&amp;dst=59" TargetMode="External"/><Relationship Id="rId171" Type="http://schemas.openxmlformats.org/officeDocument/2006/relationships/hyperlink" Target="https://login.consultant.ru/link/?req=doc&amp;base=RZR&amp;n=523900&amp;dst=76" TargetMode="External"/><Relationship Id="rId176" Type="http://schemas.openxmlformats.org/officeDocument/2006/relationships/hyperlink" Target="https://login.consultant.ru/link/?req=doc&amp;base=RZR&amp;n=525780&amp;dst=100013" TargetMode="External"/><Relationship Id="rId192" Type="http://schemas.openxmlformats.org/officeDocument/2006/relationships/hyperlink" Target="https://login.consultant.ru/link/?req=doc&amp;base=RZR&amp;n=533862&amp;dst=264" TargetMode="External"/><Relationship Id="rId197" Type="http://schemas.openxmlformats.org/officeDocument/2006/relationships/hyperlink" Target="https://login.consultant.ru/link/?req=doc&amp;base=RZR&amp;n=527784" TargetMode="External"/><Relationship Id="rId206" Type="http://schemas.openxmlformats.org/officeDocument/2006/relationships/hyperlink" Target="https://login.consultant.ru/link/?req=doc&amp;base=RZR&amp;n=513456" TargetMode="External"/><Relationship Id="rId227" Type="http://schemas.openxmlformats.org/officeDocument/2006/relationships/hyperlink" Target="https://login.consultant.ru/link/?req=doc&amp;base=RZR&amp;n=533864&amp;dst=368" TargetMode="External"/><Relationship Id="rId201" Type="http://schemas.openxmlformats.org/officeDocument/2006/relationships/hyperlink" Target="https://login.consultant.ru/link/?req=doc&amp;base=RZR&amp;n=542190&amp;dst=67" TargetMode="External"/><Relationship Id="rId222" Type="http://schemas.openxmlformats.org/officeDocument/2006/relationships/hyperlink" Target="https://login.consultant.ru/link/?req=doc&amp;base=RZR&amp;n=523016&amp;dst=100016" TargetMode="External"/><Relationship Id="rId12" Type="http://schemas.openxmlformats.org/officeDocument/2006/relationships/hyperlink" Target="https://login.consultant.ru/link/?req=doc&amp;base=RZR&amp;n=540995&amp;dst=100013" TargetMode="External"/><Relationship Id="rId17" Type="http://schemas.openxmlformats.org/officeDocument/2006/relationships/hyperlink" Target="https://login.consultant.ru/link/?req=doc&amp;base=RZR&amp;n=537908&amp;dst=100020" TargetMode="External"/><Relationship Id="rId33" Type="http://schemas.openxmlformats.org/officeDocument/2006/relationships/hyperlink" Target="https://login.consultant.ru/link/?req=doc&amp;base=RZR&amp;n=538739&amp;dst=100015" TargetMode="External"/><Relationship Id="rId38" Type="http://schemas.openxmlformats.org/officeDocument/2006/relationships/hyperlink" Target="https://login.consultant.ru/link/?req=doc&amp;base=RZR&amp;n=538485&amp;dst=100018" TargetMode="External"/><Relationship Id="rId59" Type="http://schemas.openxmlformats.org/officeDocument/2006/relationships/hyperlink" Target="https://login.consultant.ru/link/?req=doc&amp;base=RZR&amp;n=523896&amp;dst=100056" TargetMode="External"/><Relationship Id="rId103" Type="http://schemas.openxmlformats.org/officeDocument/2006/relationships/hyperlink" Target="https://login.consultant.ru/link/?req=doc&amp;base=RZR&amp;n=542190&amp;dst=8" TargetMode="External"/><Relationship Id="rId108" Type="http://schemas.openxmlformats.org/officeDocument/2006/relationships/hyperlink" Target="https://login.consultant.ru/link/?req=doc&amp;base=RZR&amp;n=534825&amp;dst=100746" TargetMode="External"/><Relationship Id="rId124" Type="http://schemas.openxmlformats.org/officeDocument/2006/relationships/hyperlink" Target="https://dom.gosuslugi.ru/#!/places/without/internet" TargetMode="External"/><Relationship Id="rId129" Type="http://schemas.openxmlformats.org/officeDocument/2006/relationships/hyperlink" Target="https://login.consultant.ru/link/?req=doc&amp;base=RZR&amp;n=527718&amp;dst=100031" TargetMode="External"/><Relationship Id="rId54" Type="http://schemas.openxmlformats.org/officeDocument/2006/relationships/hyperlink" Target="https://login.consultant.ru/link/?req=doc&amp;base=RZR&amp;n=527718&amp;dst=100032" TargetMode="External"/><Relationship Id="rId70" Type="http://schemas.openxmlformats.org/officeDocument/2006/relationships/hyperlink" Target="https://login.consultant.ru/link/?req=doc&amp;base=RZR&amp;n=535649&amp;dst=100035" TargetMode="External"/><Relationship Id="rId75" Type="http://schemas.openxmlformats.org/officeDocument/2006/relationships/hyperlink" Target="https://login.consultant.ru/link/?req=doc&amp;base=RZR&amp;n=535840&amp;dst=100118" TargetMode="External"/><Relationship Id="rId91" Type="http://schemas.openxmlformats.org/officeDocument/2006/relationships/hyperlink" Target="https://login.consultant.ru/link/?req=doc&amp;base=RZR&amp;n=533428&amp;dst=100065" TargetMode="External"/><Relationship Id="rId96" Type="http://schemas.openxmlformats.org/officeDocument/2006/relationships/hyperlink" Target="https://login.consultant.ru/link/?req=doc&amp;base=RZR&amp;n=535648" TargetMode="External"/><Relationship Id="rId140" Type="http://schemas.openxmlformats.org/officeDocument/2006/relationships/hyperlink" Target="https://login.consultant.ru/link/?req=doc&amp;base=RZR&amp;n=523389&amp;dst=100014" TargetMode="External"/><Relationship Id="rId145" Type="http://schemas.openxmlformats.org/officeDocument/2006/relationships/hyperlink" Target="https://login.consultant.ru/link/?req=doc&amp;base=RZR&amp;n=526949&amp;dst=100036" TargetMode="External"/><Relationship Id="rId161" Type="http://schemas.openxmlformats.org/officeDocument/2006/relationships/hyperlink" Target="https://login.consultant.ru/link/?req=doc&amp;base=RZR&amp;n=516658&amp;dst=100010" TargetMode="External"/><Relationship Id="rId166" Type="http://schemas.openxmlformats.org/officeDocument/2006/relationships/hyperlink" Target="https://login.consultant.ru/link/?req=doc&amp;base=RZR&amp;n=534825&amp;dst=100007" TargetMode="External"/><Relationship Id="rId182" Type="http://schemas.openxmlformats.org/officeDocument/2006/relationships/hyperlink" Target="https://login.consultant.ru/link/?req=doc&amp;base=RZR&amp;n=519542&amp;dst=100013" TargetMode="External"/><Relationship Id="rId187" Type="http://schemas.openxmlformats.org/officeDocument/2006/relationships/hyperlink" Target="https://login.consultant.ru/link/?req=doc&amp;base=RZR&amp;n=520187&amp;dst=100022" TargetMode="External"/><Relationship Id="rId217" Type="http://schemas.openxmlformats.org/officeDocument/2006/relationships/hyperlink" Target="https://login.consultant.ru/link/?req=doc&amp;base=RZR&amp;n=523016&amp;dst=1000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27784&amp;dst=100014" TargetMode="External"/><Relationship Id="rId212" Type="http://schemas.openxmlformats.org/officeDocument/2006/relationships/hyperlink" Target="https://login.consultant.ru/link/?req=doc&amp;base=RZR&amp;n=526704&amp;dst=100056" TargetMode="External"/><Relationship Id="rId233" Type="http://schemas.openxmlformats.org/officeDocument/2006/relationships/hyperlink" Target="https://login.consultant.ru/link/?req=doc&amp;base=RZR&amp;n=520849" TargetMode="External"/><Relationship Id="rId238" Type="http://schemas.openxmlformats.org/officeDocument/2006/relationships/hyperlink" Target="https://login.consultant.ru/link/?req=doc&amp;base=RZR&amp;n=522092" TargetMode="External"/><Relationship Id="rId23" Type="http://schemas.openxmlformats.org/officeDocument/2006/relationships/hyperlink" Target="https://login.consultant.ru/link/?req=doc&amp;base=RZR&amp;n=537908&amp;dst=100069" TargetMode="External"/><Relationship Id="rId28" Type="http://schemas.openxmlformats.org/officeDocument/2006/relationships/hyperlink" Target="https://login.consultant.ru/link/?req=doc&amp;base=CJI&amp;n=117202" TargetMode="External"/><Relationship Id="rId49" Type="http://schemas.openxmlformats.org/officeDocument/2006/relationships/hyperlink" Target="https://login.consultant.ru/link/?req=doc&amp;base=RZR&amp;n=537856&amp;dst=100093" TargetMode="External"/><Relationship Id="rId114" Type="http://schemas.openxmlformats.org/officeDocument/2006/relationships/hyperlink" Target="https://login.consultant.ru/link/?req=doc&amp;base=RZR&amp;n=510534&amp;dst=100026" TargetMode="External"/><Relationship Id="rId119" Type="http://schemas.openxmlformats.org/officeDocument/2006/relationships/hyperlink" Target="https://login.consultant.ru/link/?req=doc&amp;base=RZR&amp;n=523026&amp;dst=100067" TargetMode="External"/><Relationship Id="rId44" Type="http://schemas.openxmlformats.org/officeDocument/2006/relationships/hyperlink" Target="https://login.consultant.ru/link/?req=doc&amp;base=RZR&amp;n=537852&amp;dst=100013" TargetMode="External"/><Relationship Id="rId60" Type="http://schemas.openxmlformats.org/officeDocument/2006/relationships/hyperlink" Target="https://login.consultant.ru/link/?req=doc&amp;base=RZR&amp;n=533423" TargetMode="External"/><Relationship Id="rId65" Type="http://schemas.openxmlformats.org/officeDocument/2006/relationships/hyperlink" Target="https://login.consultant.ru/link/?req=doc&amp;base=RZR&amp;n=535649&amp;dst=100054" TargetMode="External"/><Relationship Id="rId81" Type="http://schemas.openxmlformats.org/officeDocument/2006/relationships/hyperlink" Target="https://login.consultant.ru/link/?req=doc&amp;base=RZR&amp;n=502051&amp;dst=100094" TargetMode="External"/><Relationship Id="rId86" Type="http://schemas.openxmlformats.org/officeDocument/2006/relationships/hyperlink" Target="https://login.consultant.ru/link/?req=doc&amp;base=RZR&amp;n=533428&amp;dst=100061" TargetMode="External"/><Relationship Id="rId130" Type="http://schemas.openxmlformats.org/officeDocument/2006/relationships/hyperlink" Target="https://login.consultant.ru/link/?req=doc&amp;base=RZR&amp;n=542190&amp;dst=100620" TargetMode="External"/><Relationship Id="rId135" Type="http://schemas.openxmlformats.org/officeDocument/2006/relationships/hyperlink" Target="https://login.consultant.ru/link/?req=doc&amp;base=RZR&amp;n=511069&amp;dst=100008" TargetMode="External"/><Relationship Id="rId151" Type="http://schemas.openxmlformats.org/officeDocument/2006/relationships/hyperlink" Target="https://login.consultant.ru/link/?req=doc&amp;base=RZR&amp;n=526949&amp;dst=100127" TargetMode="External"/><Relationship Id="rId156" Type="http://schemas.openxmlformats.org/officeDocument/2006/relationships/hyperlink" Target="https://login.consultant.ru/link/?req=doc&amp;base=RZR&amp;n=508347&amp;dst=100011" TargetMode="External"/><Relationship Id="rId177" Type="http://schemas.openxmlformats.org/officeDocument/2006/relationships/hyperlink" Target="https://login.consultant.ru/link/?req=doc&amp;base=RZR&amp;n=444488&amp;dst=21" TargetMode="External"/><Relationship Id="rId198" Type="http://schemas.openxmlformats.org/officeDocument/2006/relationships/hyperlink" Target="https://login.consultant.ru/link/?req=doc&amp;base=RZR&amp;n=542190&amp;dst=64" TargetMode="External"/><Relationship Id="rId172" Type="http://schemas.openxmlformats.org/officeDocument/2006/relationships/hyperlink" Target="https://login.consultant.ru/link/?req=doc&amp;base=RZR&amp;n=523900&amp;dst=117" TargetMode="External"/><Relationship Id="rId193" Type="http://schemas.openxmlformats.org/officeDocument/2006/relationships/hyperlink" Target="https://login.consultant.ru/link/?req=doc&amp;base=RZR&amp;n=523043&amp;dst=100022" TargetMode="External"/><Relationship Id="rId202" Type="http://schemas.openxmlformats.org/officeDocument/2006/relationships/hyperlink" Target="https://login.consultant.ru/link/?req=doc&amp;base=RZR&amp;n=542190&amp;dst=68" TargetMode="External"/><Relationship Id="rId207" Type="http://schemas.openxmlformats.org/officeDocument/2006/relationships/hyperlink" Target="https://login.consultant.ru/link/?req=doc&amp;base=RZR&amp;n=523635&amp;dst=100014" TargetMode="External"/><Relationship Id="rId223" Type="http://schemas.openxmlformats.org/officeDocument/2006/relationships/hyperlink" Target="https://login.consultant.ru/link/?req=doc&amp;base=RZR&amp;n=523016&amp;dst=100019" TargetMode="External"/><Relationship Id="rId228" Type="http://schemas.openxmlformats.org/officeDocument/2006/relationships/hyperlink" Target="https://login.consultant.ru/link/?req=doc&amp;base=RZR&amp;n=533861&amp;dst=180" TargetMode="External"/><Relationship Id="rId13" Type="http://schemas.openxmlformats.org/officeDocument/2006/relationships/hyperlink" Target="https://login.consultant.ru/link/?req=doc&amp;base=RZR&amp;n=511088&amp;dst=100117" TargetMode="External"/><Relationship Id="rId18" Type="http://schemas.openxmlformats.org/officeDocument/2006/relationships/hyperlink" Target="https://login.consultant.ru/link/?req=doc&amp;base=RZR&amp;n=537908&amp;dst=100035" TargetMode="External"/><Relationship Id="rId39" Type="http://schemas.openxmlformats.org/officeDocument/2006/relationships/hyperlink" Target="https://login.consultant.ru/link/?req=doc&amp;base=RZR&amp;n=538485&amp;dst=100022" TargetMode="External"/><Relationship Id="rId109" Type="http://schemas.openxmlformats.org/officeDocument/2006/relationships/hyperlink" Target="https://login.consultant.ru/link/?req=doc&amp;base=RZR&amp;n=534825&amp;dst=100759" TargetMode="External"/><Relationship Id="rId34" Type="http://schemas.openxmlformats.org/officeDocument/2006/relationships/hyperlink" Target="https://login.consultant.ru/link/?req=doc&amp;base=RZR&amp;n=538485&amp;dst=100024" TargetMode="External"/><Relationship Id="rId50" Type="http://schemas.openxmlformats.org/officeDocument/2006/relationships/hyperlink" Target="https://login.consultant.ru/link/?req=doc&amp;base=RZR&amp;n=537856&amp;dst=100090" TargetMode="External"/><Relationship Id="rId55" Type="http://schemas.openxmlformats.org/officeDocument/2006/relationships/hyperlink" Target="https://login.consultant.ru/link/?req=doc&amp;base=RZR&amp;n=542190&amp;dst=100621" TargetMode="External"/><Relationship Id="rId76" Type="http://schemas.openxmlformats.org/officeDocument/2006/relationships/hyperlink" Target="https://login.consultant.ru/link/?req=doc&amp;base=RZR&amp;n=535828&amp;dst=100017" TargetMode="External"/><Relationship Id="rId97" Type="http://schemas.openxmlformats.org/officeDocument/2006/relationships/hyperlink" Target="https://login.consultant.ru/link/?req=doc&amp;base=RZR&amp;n=535648&amp;dst=100019" TargetMode="External"/><Relationship Id="rId104" Type="http://schemas.openxmlformats.org/officeDocument/2006/relationships/hyperlink" Target="https://login.consultant.ru/link/?req=doc&amp;base=RZR&amp;n=534795" TargetMode="External"/><Relationship Id="rId120" Type="http://schemas.openxmlformats.org/officeDocument/2006/relationships/hyperlink" Target="https://login.consultant.ru/link/?req=doc&amp;base=RZR&amp;n=523026&amp;dst=100096" TargetMode="External"/><Relationship Id="rId125" Type="http://schemas.openxmlformats.org/officeDocument/2006/relationships/hyperlink" Target="https://login.consultant.ru/link/?req=doc&amp;base=RZR&amp;n=542928&amp;dst=100009" TargetMode="External"/><Relationship Id="rId141" Type="http://schemas.openxmlformats.org/officeDocument/2006/relationships/hyperlink" Target="https://login.consultant.ru/link/?req=doc&amp;base=RZR&amp;n=523389&amp;dst=100058" TargetMode="External"/><Relationship Id="rId146" Type="http://schemas.openxmlformats.org/officeDocument/2006/relationships/hyperlink" Target="https://login.consultant.ru/link/?req=doc&amp;base=RZR&amp;n=526949&amp;dst=100025" TargetMode="External"/><Relationship Id="rId167" Type="http://schemas.openxmlformats.org/officeDocument/2006/relationships/hyperlink" Target="https://login.consultant.ru/link/?req=doc&amp;base=RZR&amp;n=534825&amp;dst=100670" TargetMode="External"/><Relationship Id="rId188" Type="http://schemas.openxmlformats.org/officeDocument/2006/relationships/hyperlink" Target="https://login.consultant.ru/link/?req=doc&amp;base=RZR&amp;n=519363&amp;dst=100014" TargetMode="External"/><Relationship Id="rId7" Type="http://schemas.openxmlformats.org/officeDocument/2006/relationships/hyperlink" Target="https://login.consultant.ru/link/?req=doc&amp;base=RZR&amp;n=542190&amp;dst=57" TargetMode="External"/><Relationship Id="rId71" Type="http://schemas.openxmlformats.org/officeDocument/2006/relationships/hyperlink" Target="https://login.consultant.ru/link/?req=doc&amp;base=RZR&amp;n=499967&amp;dst=100029" TargetMode="External"/><Relationship Id="rId92" Type="http://schemas.openxmlformats.org/officeDocument/2006/relationships/hyperlink" Target="https://login.consultant.ru/link/?req=doc&amp;base=RZR&amp;n=533428&amp;dst=100068" TargetMode="External"/><Relationship Id="rId162" Type="http://schemas.openxmlformats.org/officeDocument/2006/relationships/hyperlink" Target="https://login.consultant.ru/link/?req=doc&amp;base=RZR&amp;n=516658&amp;dst=100011" TargetMode="External"/><Relationship Id="rId183" Type="http://schemas.openxmlformats.org/officeDocument/2006/relationships/hyperlink" Target="https://login.consultant.ru/link/?req=doc&amp;base=RZR&amp;n=519542&amp;dst=100074" TargetMode="External"/><Relationship Id="rId213" Type="http://schemas.openxmlformats.org/officeDocument/2006/relationships/hyperlink" Target="https://login.consultant.ru/link/?req=doc&amp;base=RZR&amp;n=526704&amp;dst=100057" TargetMode="External"/><Relationship Id="rId218" Type="http://schemas.openxmlformats.org/officeDocument/2006/relationships/hyperlink" Target="https://login.consultant.ru/link/?req=doc&amp;base=RZR&amp;n=523016&amp;dst=100011" TargetMode="External"/><Relationship Id="rId234" Type="http://schemas.openxmlformats.org/officeDocument/2006/relationships/hyperlink" Target="https://login.consultant.ru/link/?req=doc&amp;base=RZR&amp;n=520849&amp;dst=100010" TargetMode="External"/><Relationship Id="rId239" Type="http://schemas.openxmlformats.org/officeDocument/2006/relationships/fontTable" Target="fontTable.xm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ZR&amp;n=537908&amp;dst=100018" TargetMode="External"/><Relationship Id="rId24" Type="http://schemas.openxmlformats.org/officeDocument/2006/relationships/hyperlink" Target="https://login.consultant.ru/link/?req=doc&amp;base=RZR&amp;n=537908&amp;dst=100066" TargetMode="External"/><Relationship Id="rId40" Type="http://schemas.openxmlformats.org/officeDocument/2006/relationships/hyperlink" Target="https://login.consultant.ru/link/?req=doc&amp;base=RZR&amp;n=538485&amp;dst=100031" TargetMode="External"/><Relationship Id="rId45" Type="http://schemas.openxmlformats.org/officeDocument/2006/relationships/hyperlink" Target="https://login.consultant.ru/link/?req=doc&amp;base=RZR&amp;n=537856" TargetMode="External"/><Relationship Id="rId66" Type="http://schemas.openxmlformats.org/officeDocument/2006/relationships/hyperlink" Target="https://login.consultant.ru/link/?req=doc&amp;base=RZR&amp;n=535649&amp;dst=100092" TargetMode="External"/><Relationship Id="rId87" Type="http://schemas.openxmlformats.org/officeDocument/2006/relationships/hyperlink" Target="https://login.consultant.ru/link/?req=doc&amp;base=RZR&amp;n=533428&amp;dst=100065" TargetMode="External"/><Relationship Id="rId110" Type="http://schemas.openxmlformats.org/officeDocument/2006/relationships/hyperlink" Target="https://login.consultant.ru/link/?req=doc&amp;base=RZR&amp;n=527784&amp;dst=100014" TargetMode="External"/><Relationship Id="rId115" Type="http://schemas.openxmlformats.org/officeDocument/2006/relationships/hyperlink" Target="https://login.consultant.ru/link/?req=doc&amp;base=RZR&amp;n=510534&amp;dst=100034" TargetMode="External"/><Relationship Id="rId131" Type="http://schemas.openxmlformats.org/officeDocument/2006/relationships/hyperlink" Target="https://login.consultant.ru/link/?req=doc&amp;base=RZR&amp;n=535760&amp;dst=9" TargetMode="External"/><Relationship Id="rId136" Type="http://schemas.openxmlformats.org/officeDocument/2006/relationships/hyperlink" Target="https://login.consultant.ru/link/?req=doc&amp;base=RZR&amp;n=511069&amp;dst=100010" TargetMode="External"/><Relationship Id="rId157" Type="http://schemas.openxmlformats.org/officeDocument/2006/relationships/hyperlink" Target="https://www.rospotrebnadzor.ru/deyatelnost/zpp/?ELEMENT_ID=31688" TargetMode="External"/><Relationship Id="rId178" Type="http://schemas.openxmlformats.org/officeDocument/2006/relationships/hyperlink" Target="https://login.consultant.ru/link/?req=doc&amp;base=RZR&amp;n=525780&amp;dst=100020" TargetMode="External"/><Relationship Id="rId61" Type="http://schemas.openxmlformats.org/officeDocument/2006/relationships/hyperlink" Target="https://login.consultant.ru/link/?req=doc&amp;base=RZR&amp;n=542605" TargetMode="External"/><Relationship Id="rId82" Type="http://schemas.openxmlformats.org/officeDocument/2006/relationships/hyperlink" Target="https://login.consultant.ru/link/?req=doc&amp;base=RZR&amp;n=534355&amp;dst=100019" TargetMode="External"/><Relationship Id="rId152" Type="http://schemas.openxmlformats.org/officeDocument/2006/relationships/hyperlink" Target="https://login.consultant.ru/link/?req=doc&amp;base=RZR&amp;n=526949&amp;dst=100035" TargetMode="External"/><Relationship Id="rId173" Type="http://schemas.openxmlformats.org/officeDocument/2006/relationships/hyperlink" Target="https://login.consultant.ru/link/?req=doc&amp;base=RZR&amp;n=523900&amp;dst=71" TargetMode="External"/><Relationship Id="rId194" Type="http://schemas.openxmlformats.org/officeDocument/2006/relationships/hyperlink" Target="https://login.consultant.ru/link/?req=doc&amp;base=RZR&amp;n=523043&amp;dst=100023" TargetMode="External"/><Relationship Id="rId199" Type="http://schemas.openxmlformats.org/officeDocument/2006/relationships/hyperlink" Target="https://login.consultant.ru/link/?req=doc&amp;base=RZR&amp;n=542190&amp;dst=65" TargetMode="External"/><Relationship Id="rId203" Type="http://schemas.openxmlformats.org/officeDocument/2006/relationships/hyperlink" Target="https://login.consultant.ru/link/?req=doc&amp;base=RZR&amp;n=542190&amp;dst=69" TargetMode="External"/><Relationship Id="rId208" Type="http://schemas.openxmlformats.org/officeDocument/2006/relationships/hyperlink" Target="https://login.consultant.ru/link/?req=doc&amp;base=RZR&amp;n=533928&amp;dst=100106" TargetMode="External"/><Relationship Id="rId229" Type="http://schemas.openxmlformats.org/officeDocument/2006/relationships/hyperlink" Target="https://login.consultant.ru/link/?req=doc&amp;base=RZR&amp;n=509330" TargetMode="External"/><Relationship Id="rId19" Type="http://schemas.openxmlformats.org/officeDocument/2006/relationships/hyperlink" Target="https://login.consultant.ru/link/?req=doc&amp;base=RZR&amp;n=537908&amp;dst=100026" TargetMode="External"/><Relationship Id="rId224" Type="http://schemas.openxmlformats.org/officeDocument/2006/relationships/hyperlink" Target="https://login.consultant.ru/link/?req=doc&amp;base=RZR&amp;n=519510" TargetMode="External"/><Relationship Id="rId240" Type="http://schemas.openxmlformats.org/officeDocument/2006/relationships/theme" Target="theme/theme1.xml"/><Relationship Id="rId14" Type="http://schemas.openxmlformats.org/officeDocument/2006/relationships/hyperlink" Target="https://login.consultant.ru/link/?req=doc&amp;base=RZR&amp;n=540995&amp;dst=100022" TargetMode="External"/><Relationship Id="rId30" Type="http://schemas.openxmlformats.org/officeDocument/2006/relationships/hyperlink" Target="https://login.consultant.ru/link/?req=doc&amp;base=RZR&amp;n=538485&amp;dst=100015" TargetMode="External"/><Relationship Id="rId35" Type="http://schemas.openxmlformats.org/officeDocument/2006/relationships/hyperlink" Target="https://login.consultant.ru/link/?req=doc&amp;base=RZR&amp;n=538485&amp;dst=100026" TargetMode="External"/><Relationship Id="rId56" Type="http://schemas.openxmlformats.org/officeDocument/2006/relationships/hyperlink" Target="https://login.consultant.ru/link/?req=doc&amp;base=RZR&amp;n=526949&amp;dst=100052" TargetMode="External"/><Relationship Id="rId77" Type="http://schemas.openxmlformats.org/officeDocument/2006/relationships/hyperlink" Target="https://login.consultant.ru/link/?req=doc&amp;base=RZR&amp;n=535828&amp;dst=100012" TargetMode="External"/><Relationship Id="rId100" Type="http://schemas.openxmlformats.org/officeDocument/2006/relationships/hyperlink" Target="https://login.consultant.ru/link/?req=doc&amp;base=RZR&amp;n=506738&amp;dst=100014" TargetMode="External"/><Relationship Id="rId105" Type="http://schemas.openxmlformats.org/officeDocument/2006/relationships/hyperlink" Target="https://login.consultant.ru/link/?req=doc&amp;base=RZR&amp;n=534825&amp;dst=100740" TargetMode="External"/><Relationship Id="rId126" Type="http://schemas.openxmlformats.org/officeDocument/2006/relationships/hyperlink" Target="https://login.consultant.ru/link/?req=doc&amp;base=RZR&amp;n=527995&amp;dst=241" TargetMode="External"/><Relationship Id="rId147" Type="http://schemas.openxmlformats.org/officeDocument/2006/relationships/hyperlink" Target="https://login.consultant.ru/link/?req=doc&amp;base=RZR&amp;n=526949&amp;dst=100041" TargetMode="External"/><Relationship Id="rId168" Type="http://schemas.openxmlformats.org/officeDocument/2006/relationships/hyperlink" Target="https://login.consultant.ru/link/?req=doc&amp;base=RZR&amp;n=534825&amp;dst=100013" TargetMode="External"/><Relationship Id="rId8" Type="http://schemas.openxmlformats.org/officeDocument/2006/relationships/hyperlink" Target="https://login.consultant.ru/link/?req=doc&amp;base=RZR&amp;n=540995" TargetMode="External"/><Relationship Id="rId51" Type="http://schemas.openxmlformats.org/officeDocument/2006/relationships/hyperlink" Target="https://login.consultant.ru/link/?req=doc&amp;base=RZR&amp;n=537852&amp;dst=100013" TargetMode="External"/><Relationship Id="rId72" Type="http://schemas.openxmlformats.org/officeDocument/2006/relationships/hyperlink" Target="https://login.consultant.ru/link/?req=doc&amp;base=RZR&amp;n=535840&amp;dst=100014" TargetMode="External"/><Relationship Id="rId93" Type="http://schemas.openxmlformats.org/officeDocument/2006/relationships/hyperlink" Target="https://login.consultant.ru/link/?req=doc&amp;base=RZR&amp;n=531023" TargetMode="External"/><Relationship Id="rId98" Type="http://schemas.openxmlformats.org/officeDocument/2006/relationships/hyperlink" Target="https://login.consultant.ru/link/?req=doc&amp;base=RZR&amp;n=535648&amp;dst=100181" TargetMode="External"/><Relationship Id="rId121" Type="http://schemas.openxmlformats.org/officeDocument/2006/relationships/hyperlink" Target="https://login.consultant.ru/link/?req=doc&amp;base=RZR&amp;n=524155&amp;dst=2013" TargetMode="External"/><Relationship Id="rId142" Type="http://schemas.openxmlformats.org/officeDocument/2006/relationships/hyperlink" Target="https://login.consultant.ru/link/?req=doc&amp;base=RZR&amp;n=526949" TargetMode="External"/><Relationship Id="rId163" Type="http://schemas.openxmlformats.org/officeDocument/2006/relationships/hyperlink" Target="https://login.consultant.ru/link/?req=doc&amp;base=RZR&amp;n=511163&amp;dst=100048" TargetMode="External"/><Relationship Id="rId184" Type="http://schemas.openxmlformats.org/officeDocument/2006/relationships/hyperlink" Target="https://login.consultant.ru/link/?req=doc&amp;base=RZR&amp;n=520187&amp;dst=100019" TargetMode="External"/><Relationship Id="rId189" Type="http://schemas.openxmlformats.org/officeDocument/2006/relationships/hyperlink" Target="https://login.consultant.ru/link/?req=doc&amp;base=RZR&amp;n=519363&amp;dst=100014" TargetMode="External"/><Relationship Id="rId219" Type="http://schemas.openxmlformats.org/officeDocument/2006/relationships/hyperlink" Target="https://login.consultant.ru/link/?req=doc&amp;base=RZR&amp;n=523016&amp;dst=100013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RZR&amp;n=526704&amp;dst=100053" TargetMode="External"/><Relationship Id="rId230" Type="http://schemas.openxmlformats.org/officeDocument/2006/relationships/hyperlink" Target="https://login.consultant.ru/link/?req=doc&amp;base=RZR&amp;n=509330&amp;dst=100023" TargetMode="External"/><Relationship Id="rId235" Type="http://schemas.openxmlformats.org/officeDocument/2006/relationships/hyperlink" Target="https://login.consultant.ru/link/?req=doc&amp;base=RZR&amp;n=512661" TargetMode="External"/><Relationship Id="rId25" Type="http://schemas.openxmlformats.org/officeDocument/2006/relationships/hyperlink" Target="https://login.consultant.ru/link/?req=doc&amp;base=RZR&amp;n=537908&amp;dst=100070" TargetMode="External"/><Relationship Id="rId46" Type="http://schemas.openxmlformats.org/officeDocument/2006/relationships/hyperlink" Target="https://login.consultant.ru/link/?req=doc&amp;base=RZR&amp;n=537856&amp;dst=100079" TargetMode="External"/><Relationship Id="rId67" Type="http://schemas.openxmlformats.org/officeDocument/2006/relationships/hyperlink" Target="https://login.consultant.ru/link/?req=doc&amp;base=RZR&amp;n=535649&amp;dst=100098" TargetMode="External"/><Relationship Id="rId116" Type="http://schemas.openxmlformats.org/officeDocument/2006/relationships/hyperlink" Target="https://login.consultant.ru/link/?req=doc&amp;base=RZR&amp;n=523097" TargetMode="External"/><Relationship Id="rId137" Type="http://schemas.openxmlformats.org/officeDocument/2006/relationships/hyperlink" Target="https://login.consultant.ru/link/?req=doc&amp;base=RZR&amp;n=511070&amp;dst=100031" TargetMode="External"/><Relationship Id="rId158" Type="http://schemas.openxmlformats.org/officeDocument/2006/relationships/hyperlink" Target="https://login.consultant.ru/link/?req=doc&amp;base=RZR&amp;n=508347&amp;dst=100014" TargetMode="External"/><Relationship Id="rId20" Type="http://schemas.openxmlformats.org/officeDocument/2006/relationships/hyperlink" Target="https://login.consultant.ru/link/?req=doc&amp;base=RZR&amp;n=537908&amp;dst=100012" TargetMode="External"/><Relationship Id="rId41" Type="http://schemas.openxmlformats.org/officeDocument/2006/relationships/hyperlink" Target="https://login.consultant.ru/link/?req=doc&amp;base=RZR&amp;n=538485&amp;dst=100009" TargetMode="External"/><Relationship Id="rId62" Type="http://schemas.openxmlformats.org/officeDocument/2006/relationships/hyperlink" Target="https://login.consultant.ru/link/?req=doc&amp;base=RZR&amp;n=542605&amp;dst=100053" TargetMode="External"/><Relationship Id="rId83" Type="http://schemas.openxmlformats.org/officeDocument/2006/relationships/hyperlink" Target="https://login.consultant.ru/link/?req=doc&amp;base=RZR&amp;n=502051&amp;dst=100094" TargetMode="External"/><Relationship Id="rId88" Type="http://schemas.openxmlformats.org/officeDocument/2006/relationships/hyperlink" Target="https://login.consultant.ru/link/?req=doc&amp;base=RZR&amp;n=533428&amp;dst=100068" TargetMode="External"/><Relationship Id="rId111" Type="http://schemas.openxmlformats.org/officeDocument/2006/relationships/hyperlink" Target="https://login.consultant.ru/link/?req=doc&amp;base=RZR&amp;n=542151&amp;dst=100016" TargetMode="External"/><Relationship Id="rId132" Type="http://schemas.openxmlformats.org/officeDocument/2006/relationships/hyperlink" Target="https://login.consultant.ru/link/?req=doc&amp;base=RZR&amp;n=535760&amp;dst=100059" TargetMode="External"/><Relationship Id="rId153" Type="http://schemas.openxmlformats.org/officeDocument/2006/relationships/hyperlink" Target="https://login.consultant.ru/link/?req=doc&amp;base=RZR&amp;n=523900&amp;dst=56" TargetMode="External"/><Relationship Id="rId174" Type="http://schemas.openxmlformats.org/officeDocument/2006/relationships/hyperlink" Target="https://login.consultant.ru/link/?req=doc&amp;base=RZR&amp;n=525780" TargetMode="External"/><Relationship Id="rId179" Type="http://schemas.openxmlformats.org/officeDocument/2006/relationships/hyperlink" Target="https://login.consultant.ru/link/?req=doc&amp;base=RZR&amp;n=525780&amp;dst=100224" TargetMode="External"/><Relationship Id="rId195" Type="http://schemas.openxmlformats.org/officeDocument/2006/relationships/hyperlink" Target="https://login.consultant.ru/link/?req=doc&amp;base=RZR&amp;n=523043&amp;dst=100024" TargetMode="External"/><Relationship Id="rId209" Type="http://schemas.openxmlformats.org/officeDocument/2006/relationships/hyperlink" Target="https://login.consultant.ru/link/?req=doc&amp;base=RZR&amp;n=538078&amp;dst=100018" TargetMode="External"/><Relationship Id="rId190" Type="http://schemas.openxmlformats.org/officeDocument/2006/relationships/hyperlink" Target="https://login.consultant.ru/link/?req=doc&amp;base=RZR&amp;n=519363&amp;dst=100015" TargetMode="External"/><Relationship Id="rId204" Type="http://schemas.openxmlformats.org/officeDocument/2006/relationships/hyperlink" Target="https://login.consultant.ru/link/?req=doc&amp;base=RZR&amp;n=526949&amp;dst=100016" TargetMode="External"/><Relationship Id="rId220" Type="http://schemas.openxmlformats.org/officeDocument/2006/relationships/hyperlink" Target="https://login.consultant.ru/link/?req=doc&amp;base=RZR&amp;n=330191" TargetMode="External"/><Relationship Id="rId225" Type="http://schemas.openxmlformats.org/officeDocument/2006/relationships/hyperlink" Target="https://login.consultant.ru/link/?req=doc&amp;base=RZR&amp;n=507031&amp;dst=150" TargetMode="External"/><Relationship Id="rId15" Type="http://schemas.openxmlformats.org/officeDocument/2006/relationships/hyperlink" Target="https://login.consultant.ru/link/?req=doc&amp;base=RZR&amp;n=537908&amp;dst=100009" TargetMode="External"/><Relationship Id="rId36" Type="http://schemas.openxmlformats.org/officeDocument/2006/relationships/hyperlink" Target="https://login.consultant.ru/link/?req=doc&amp;base=RZR&amp;n=538485&amp;dst=100021" TargetMode="External"/><Relationship Id="rId57" Type="http://schemas.openxmlformats.org/officeDocument/2006/relationships/hyperlink" Target="https://login.consultant.ru/link/?req=doc&amp;base=RZR&amp;n=528382&amp;dst=358" TargetMode="External"/><Relationship Id="rId106" Type="http://schemas.openxmlformats.org/officeDocument/2006/relationships/hyperlink" Target="https://login.consultant.ru/link/?req=doc&amp;base=RZR&amp;n=534825&amp;dst=100742" TargetMode="External"/><Relationship Id="rId127" Type="http://schemas.openxmlformats.org/officeDocument/2006/relationships/hyperlink" Target="https://login.consultant.ru/link/?req=doc&amp;base=RZR&amp;n=537817&amp;dst=100009" TargetMode="External"/><Relationship Id="rId10" Type="http://schemas.openxmlformats.org/officeDocument/2006/relationships/hyperlink" Target="https://login.consultant.ru/link/?req=doc&amp;base=RZR&amp;n=530286&amp;dst=220" TargetMode="External"/><Relationship Id="rId31" Type="http://schemas.openxmlformats.org/officeDocument/2006/relationships/hyperlink" Target="https://login.consultant.ru/link/?req=doc&amp;base=RZR&amp;n=538485&amp;dst=100023" TargetMode="External"/><Relationship Id="rId52" Type="http://schemas.openxmlformats.org/officeDocument/2006/relationships/hyperlink" Target="https://login.consultant.ru/link/?req=doc&amp;base=RZR&amp;n=511088" TargetMode="External"/><Relationship Id="rId73" Type="http://schemas.openxmlformats.org/officeDocument/2006/relationships/hyperlink" Target="https://login.consultant.ru/link/?req=doc&amp;base=RZR&amp;n=535840&amp;dst=100020" TargetMode="External"/><Relationship Id="rId78" Type="http://schemas.openxmlformats.org/officeDocument/2006/relationships/hyperlink" Target="https://login.consultant.ru/link/?req=doc&amp;base=RZR&amp;n=534355" TargetMode="External"/><Relationship Id="rId94" Type="http://schemas.openxmlformats.org/officeDocument/2006/relationships/hyperlink" Target="https://login.consultant.ru/link/?req=doc&amp;base=RZR&amp;n=531023&amp;dst=100014" TargetMode="External"/><Relationship Id="rId99" Type="http://schemas.openxmlformats.org/officeDocument/2006/relationships/hyperlink" Target="https://login.consultant.ru/link/?req=doc&amp;base=RZR&amp;n=535648&amp;dst=100025" TargetMode="External"/><Relationship Id="rId101" Type="http://schemas.openxmlformats.org/officeDocument/2006/relationships/hyperlink" Target="https://login.consultant.ru/link/?req=doc&amp;base=RZR&amp;n=506738&amp;dst=100096" TargetMode="External"/><Relationship Id="rId122" Type="http://schemas.openxmlformats.org/officeDocument/2006/relationships/hyperlink" Target="https://login.consultant.ru/link/?req=doc&amp;base=RZR&amp;n=523026&amp;dst=100068" TargetMode="External"/><Relationship Id="rId143" Type="http://schemas.openxmlformats.org/officeDocument/2006/relationships/hyperlink" Target="https://login.consultant.ru/link/?req=doc&amp;base=RZR&amp;n=526949&amp;dst=100046" TargetMode="External"/><Relationship Id="rId148" Type="http://schemas.openxmlformats.org/officeDocument/2006/relationships/hyperlink" Target="https://login.consultant.ru/link/?req=doc&amp;base=RZR&amp;n=522918&amp;dst=100012" TargetMode="External"/><Relationship Id="rId164" Type="http://schemas.openxmlformats.org/officeDocument/2006/relationships/hyperlink" Target="https://login.consultant.ru/link/?req=doc&amp;base=RZR&amp;n=505833&amp;dst=100014" TargetMode="External"/><Relationship Id="rId169" Type="http://schemas.openxmlformats.org/officeDocument/2006/relationships/hyperlink" Target="https://login.consultant.ru/link/?req=doc&amp;base=RZR&amp;n=534825&amp;dst=100014" TargetMode="External"/><Relationship Id="rId185" Type="http://schemas.openxmlformats.org/officeDocument/2006/relationships/hyperlink" Target="https://login.consultant.ru/link/?req=doc&amp;base=RZR&amp;n=538739&amp;dst=1054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540995&amp;dst=100038" TargetMode="External"/><Relationship Id="rId180" Type="http://schemas.openxmlformats.org/officeDocument/2006/relationships/hyperlink" Target="https://login.consultant.ru/link/?req=doc&amp;base=RZR&amp;n=525780&amp;dst=100349" TargetMode="External"/><Relationship Id="rId210" Type="http://schemas.openxmlformats.org/officeDocument/2006/relationships/hyperlink" Target="https://login.consultant.ru/link/?req=doc&amp;base=RZR&amp;n=523248&amp;dst=56" TargetMode="External"/><Relationship Id="rId215" Type="http://schemas.openxmlformats.org/officeDocument/2006/relationships/hyperlink" Target="https://login.consultant.ru/link/?req=doc&amp;base=RZR&amp;n=526704&amp;dst=100073" TargetMode="External"/><Relationship Id="rId236" Type="http://schemas.openxmlformats.org/officeDocument/2006/relationships/hyperlink" Target="https://login.consultant.ru/link/?req=doc&amp;base=RZR&amp;n=512661&amp;dst=100064" TargetMode="External"/><Relationship Id="rId26" Type="http://schemas.openxmlformats.org/officeDocument/2006/relationships/hyperlink" Target="https://login.consultant.ru/link/?req=doc&amp;base=RZR&amp;n=537908&amp;dst=100016" TargetMode="External"/><Relationship Id="rId231" Type="http://schemas.openxmlformats.org/officeDocument/2006/relationships/hyperlink" Target="https://login.consultant.ru/link/?req=doc&amp;base=RZR&amp;n=509330&amp;dst=100073" TargetMode="External"/><Relationship Id="rId47" Type="http://schemas.openxmlformats.org/officeDocument/2006/relationships/hyperlink" Target="https://login.consultant.ru/link/?req=doc&amp;base=RZR&amp;n=537856&amp;dst=100304" TargetMode="External"/><Relationship Id="rId68" Type="http://schemas.openxmlformats.org/officeDocument/2006/relationships/hyperlink" Target="https://login.consultant.ru/link/?req=doc&amp;base=RZR&amp;n=535649&amp;dst=100114" TargetMode="External"/><Relationship Id="rId89" Type="http://schemas.openxmlformats.org/officeDocument/2006/relationships/hyperlink" Target="https://login.consultant.ru/link/?req=doc&amp;base=RZR&amp;n=533428" TargetMode="External"/><Relationship Id="rId112" Type="http://schemas.openxmlformats.org/officeDocument/2006/relationships/hyperlink" Target="https://login.consultant.ru/link/?req=doc&amp;base=RZR&amp;n=542190&amp;dst=56" TargetMode="External"/><Relationship Id="rId133" Type="http://schemas.openxmlformats.org/officeDocument/2006/relationships/hyperlink" Target="https://login.consultant.ru/link/?req=doc&amp;base=RZR&amp;n=534906&amp;dst=100010" TargetMode="External"/><Relationship Id="rId154" Type="http://schemas.openxmlformats.org/officeDocument/2006/relationships/hyperlink" Target="https://login.consultant.ru/link/?req=doc&amp;base=RZR&amp;n=523900&amp;dst=100014" TargetMode="External"/><Relationship Id="rId175" Type="http://schemas.openxmlformats.org/officeDocument/2006/relationships/hyperlink" Target="https://login.consultant.ru/link/?req=doc&amp;base=RZR&amp;n=525780&amp;dst=100097" TargetMode="External"/><Relationship Id="rId196" Type="http://schemas.openxmlformats.org/officeDocument/2006/relationships/hyperlink" Target="https://login.consultant.ru/link/?req=doc&amp;base=RZR&amp;n=523043&amp;dst=100025" TargetMode="External"/><Relationship Id="rId200" Type="http://schemas.openxmlformats.org/officeDocument/2006/relationships/hyperlink" Target="https://login.consultant.ru/link/?req=doc&amp;base=RZR&amp;n=542190&amp;dst=66" TargetMode="External"/><Relationship Id="rId16" Type="http://schemas.openxmlformats.org/officeDocument/2006/relationships/hyperlink" Target="https://login.consultant.ru/link/?req=doc&amp;base=RZR&amp;n=537908&amp;dst=100009" TargetMode="External"/><Relationship Id="rId221" Type="http://schemas.openxmlformats.org/officeDocument/2006/relationships/hyperlink" Target="https://login.consultant.ru/link/?req=doc&amp;base=RZR&amp;n=523016&amp;dst=100014" TargetMode="External"/><Relationship Id="rId37" Type="http://schemas.openxmlformats.org/officeDocument/2006/relationships/hyperlink" Target="https://login.consultant.ru/link/?req=doc&amp;base=RZR&amp;n=538485&amp;dst=100029" TargetMode="External"/><Relationship Id="rId58" Type="http://schemas.openxmlformats.org/officeDocument/2006/relationships/hyperlink" Target="https://login.consultant.ru/link/?req=doc&amp;base=RZR&amp;n=523896&amp;dst=100018" TargetMode="External"/><Relationship Id="rId79" Type="http://schemas.openxmlformats.org/officeDocument/2006/relationships/hyperlink" Target="https://login.consultant.ru/link/?req=doc&amp;base=RZR&amp;n=502051&amp;dst=11" TargetMode="External"/><Relationship Id="rId102" Type="http://schemas.openxmlformats.org/officeDocument/2006/relationships/hyperlink" Target="https://login.consultant.ru/link/?req=doc&amp;base=RZR&amp;n=542190&amp;dst=7" TargetMode="External"/><Relationship Id="rId123" Type="http://schemas.openxmlformats.org/officeDocument/2006/relationships/hyperlink" Target="https://login.consultant.ru/link/?req=doc&amp;base=RZR&amp;n=523026&amp;dst=100070" TargetMode="External"/><Relationship Id="rId144" Type="http://schemas.openxmlformats.org/officeDocument/2006/relationships/hyperlink" Target="https://login.consultant.ru/link/?req=doc&amp;base=RZR&amp;n=526949&amp;dst=100030" TargetMode="External"/><Relationship Id="rId90" Type="http://schemas.openxmlformats.org/officeDocument/2006/relationships/hyperlink" Target="https://login.consultant.ru/link/?req=doc&amp;base=RZR&amp;n=533428&amp;dst=100061" TargetMode="External"/><Relationship Id="rId165" Type="http://schemas.openxmlformats.org/officeDocument/2006/relationships/hyperlink" Target="https://login.consultant.ru/link/?req=doc&amp;base=RZR&amp;n=534825" TargetMode="External"/><Relationship Id="rId186" Type="http://schemas.openxmlformats.org/officeDocument/2006/relationships/hyperlink" Target="https://login.consultant.ru/link/?req=doc&amp;base=RZR&amp;n=538739&amp;dst=113519" TargetMode="External"/><Relationship Id="rId211" Type="http://schemas.openxmlformats.org/officeDocument/2006/relationships/hyperlink" Target="https://login.consultant.ru/link/?req=doc&amp;base=RZR&amp;n=526704&amp;dst=100056" TargetMode="External"/><Relationship Id="rId232" Type="http://schemas.openxmlformats.org/officeDocument/2006/relationships/hyperlink" Target="https://login.consultant.ru/link/?req=doc&amp;base=RZR&amp;n=520847" TargetMode="External"/><Relationship Id="rId27" Type="http://schemas.openxmlformats.org/officeDocument/2006/relationships/hyperlink" Target="https://login.consultant.ru/link/?req=doc&amp;base=RZR&amp;n=537908&amp;dst=100017" TargetMode="External"/><Relationship Id="rId48" Type="http://schemas.openxmlformats.org/officeDocument/2006/relationships/hyperlink" Target="https://login.consultant.ru/link/?req=doc&amp;base=RZR&amp;n=537856&amp;dst=100097" TargetMode="External"/><Relationship Id="rId69" Type="http://schemas.openxmlformats.org/officeDocument/2006/relationships/hyperlink" Target="https://login.consultant.ru/link/?req=doc&amp;base=RZR&amp;n=535649&amp;dst=100168" TargetMode="External"/><Relationship Id="rId113" Type="http://schemas.openxmlformats.org/officeDocument/2006/relationships/hyperlink" Target="https://login.consultant.ru/link/?req=doc&amp;base=RZR&amp;n=510534&amp;dst=100021" TargetMode="External"/><Relationship Id="rId134" Type="http://schemas.openxmlformats.org/officeDocument/2006/relationships/hyperlink" Target="https://login.consultant.ru/link/?req=doc&amp;base=RZR&amp;n=5110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8471</Words>
  <Characters>48287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Матюшкина ВН</dc:creator>
  <cp:keywords/>
  <dc:description/>
  <cp:lastModifiedBy>Матюшкина ВН</cp:lastModifiedBy>
  <cp:revision>2</cp:revision>
  <cp:lastPrinted>2026-09-02T00:51:00Z</cp:lastPrinted>
  <dcterms:created xsi:type="dcterms:W3CDTF">2026-09-02T00:46:00Z</dcterms:created>
  <dcterms:modified xsi:type="dcterms:W3CDTF">2026-09-02T00:52:00Z</dcterms:modified>
</cp:coreProperties>
</file>